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5C71F7" w:rsidTr="0066141C">
        <w:tc>
          <w:tcPr>
            <w:tcW w:w="3802" w:type="dxa"/>
          </w:tcPr>
          <w:p w:rsidR="0066141C" w:rsidRPr="005C71F7" w:rsidRDefault="0066141C" w:rsidP="005C71F7">
            <w:pPr>
              <w:jc w:val="center"/>
              <w:rPr>
                <w:b/>
              </w:rPr>
            </w:pPr>
            <w:r w:rsidRPr="005C71F7">
              <w:rPr>
                <w:b/>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6.15pt" o:ole="">
                  <v:imagedata r:id="rId8" o:title=""/>
                </v:shape>
                <o:OLEObject Type="Embed" ProgID="PBrush" ShapeID="_x0000_i1025" DrawAspect="Content" ObjectID="_1680006511" r:id="rId9"/>
              </w:object>
            </w:r>
          </w:p>
        </w:tc>
        <w:tc>
          <w:tcPr>
            <w:tcW w:w="5648" w:type="dxa"/>
          </w:tcPr>
          <w:p w:rsidR="0066141C" w:rsidRPr="005C71F7" w:rsidRDefault="0066141C" w:rsidP="00831F49">
            <w:pPr>
              <w:rPr>
                <w:b/>
              </w:rPr>
            </w:pPr>
          </w:p>
        </w:tc>
      </w:tr>
      <w:tr w:rsidR="00236C82" w:rsidRPr="005C71F7" w:rsidTr="0066141C">
        <w:tc>
          <w:tcPr>
            <w:tcW w:w="3802" w:type="dxa"/>
          </w:tcPr>
          <w:p w:rsidR="00236C82" w:rsidRPr="005C71F7" w:rsidRDefault="00236C82" w:rsidP="005C71F7">
            <w:pPr>
              <w:jc w:val="center"/>
              <w:rPr>
                <w:b/>
              </w:rPr>
            </w:pPr>
            <w:r w:rsidRPr="005C71F7">
              <w:rPr>
                <w:b/>
              </w:rPr>
              <w:t>ΠΡΕΣΒΕΙΑ ΤΗΣ ΕΛΛΑΔΟΣ ΒΕΡΟΛΙΝΟ</w:t>
            </w:r>
          </w:p>
          <w:p w:rsidR="00236C82" w:rsidRPr="005C71F7" w:rsidRDefault="00236C82" w:rsidP="005C71F7">
            <w:pPr>
              <w:jc w:val="center"/>
              <w:rPr>
                <w:b/>
              </w:rPr>
            </w:pPr>
            <w:r w:rsidRPr="005C71F7">
              <w:rPr>
                <w:b/>
              </w:rPr>
              <w:t>ΓΡΑΦΕΙΟ ΟΙΚΟΝΟΜΙΚΩΝ ΚΑΙ ΕΜΠΟΡΙΚΩΝ ΥΠΟΘΕΣΕΩΝ</w:t>
            </w:r>
          </w:p>
        </w:tc>
        <w:tc>
          <w:tcPr>
            <w:tcW w:w="5648" w:type="dxa"/>
          </w:tcPr>
          <w:p w:rsidR="00236C82" w:rsidRPr="005C71F7" w:rsidRDefault="005C71F7" w:rsidP="005C71F7">
            <w:pPr>
              <w:rPr>
                <w:b/>
              </w:rPr>
            </w:pPr>
            <w:r>
              <w:rPr>
                <w:b/>
              </w:rPr>
              <w:t xml:space="preserve">                    </w:t>
            </w:r>
            <w:r w:rsidR="00C06F64" w:rsidRPr="00C06F64">
              <w:rPr>
                <w:b/>
              </w:rPr>
              <w:t xml:space="preserve"> </w:t>
            </w:r>
            <w:r w:rsidR="00C06F64" w:rsidRPr="00E925AF">
              <w:rPr>
                <w:b/>
              </w:rPr>
              <w:t xml:space="preserve">  </w:t>
            </w:r>
            <w:r w:rsidR="00236C82" w:rsidRPr="005C71F7">
              <w:rPr>
                <w:b/>
              </w:rPr>
              <w:t>ΑΔΙΑΒΑΘΜΗΤΟ</w:t>
            </w:r>
            <w:r w:rsidR="0074232E" w:rsidRPr="005C71F7">
              <w:rPr>
                <w:b/>
              </w:rPr>
              <w:t xml:space="preserve"> -</w:t>
            </w:r>
            <w:r w:rsidR="00236C82" w:rsidRPr="005C71F7">
              <w:rPr>
                <w:b/>
              </w:rPr>
              <w:t>ΚΑΝΟΝΙΚΟ</w:t>
            </w:r>
          </w:p>
          <w:tbl>
            <w:tblPr>
              <w:tblW w:w="3825" w:type="dxa"/>
              <w:tblInd w:w="1730" w:type="dxa"/>
              <w:tblLayout w:type="fixed"/>
              <w:tblLook w:val="04A0"/>
            </w:tblPr>
            <w:tblGrid>
              <w:gridCol w:w="3825"/>
            </w:tblGrid>
            <w:tr w:rsidR="00236C82" w:rsidRPr="005C71F7" w:rsidTr="00782E71">
              <w:tc>
                <w:tcPr>
                  <w:tcW w:w="3827" w:type="dxa"/>
                </w:tcPr>
                <w:p w:rsidR="00236C82" w:rsidRPr="00C06F64" w:rsidRDefault="00236C82" w:rsidP="005C71F7">
                  <w:pPr>
                    <w:rPr>
                      <w:b/>
                      <w:lang w:val="de-DE"/>
                    </w:rPr>
                  </w:pPr>
                  <w:r w:rsidRPr="005C71F7">
                    <w:rPr>
                      <w:b/>
                    </w:rPr>
                    <w:t>Βερολίνο</w:t>
                  </w:r>
                  <w:r w:rsidR="00C06F64">
                    <w:rPr>
                      <w:b/>
                    </w:rPr>
                    <w:t xml:space="preserve">, </w:t>
                  </w:r>
                  <w:r w:rsidR="00E925AF">
                    <w:rPr>
                      <w:b/>
                      <w:lang w:val="en-GB"/>
                    </w:rPr>
                    <w:t xml:space="preserve"> 1</w:t>
                  </w:r>
                  <w:r w:rsidR="00E925AF">
                    <w:rPr>
                      <w:b/>
                    </w:rPr>
                    <w:t xml:space="preserve">5 </w:t>
                  </w:r>
                  <w:r w:rsidR="00605769" w:rsidRPr="005C71F7">
                    <w:rPr>
                      <w:b/>
                    </w:rPr>
                    <w:t>Απριλίου 2021</w:t>
                  </w:r>
                </w:p>
              </w:tc>
            </w:tr>
            <w:tr w:rsidR="00236C82" w:rsidRPr="005C71F7" w:rsidTr="00814FFD">
              <w:trPr>
                <w:trHeight w:val="80"/>
              </w:trPr>
              <w:tc>
                <w:tcPr>
                  <w:tcW w:w="3827" w:type="dxa"/>
                </w:tcPr>
                <w:p w:rsidR="003A10DF" w:rsidRPr="00C06F64" w:rsidRDefault="006960A0" w:rsidP="005C71F7">
                  <w:pPr>
                    <w:rPr>
                      <w:b/>
                      <w:lang w:val="en-GB"/>
                    </w:rPr>
                  </w:pPr>
                  <w:r w:rsidRPr="005C71F7">
                    <w:rPr>
                      <w:b/>
                    </w:rPr>
                    <w:t>Α.Π.:</w:t>
                  </w:r>
                  <w:r w:rsidR="00351FCE" w:rsidRPr="005C71F7">
                    <w:rPr>
                      <w:b/>
                    </w:rPr>
                    <w:t xml:space="preserve"> </w:t>
                  </w:r>
                  <w:r w:rsidR="000C3061">
                    <w:rPr>
                      <w:b/>
                    </w:rPr>
                    <w:t>932</w:t>
                  </w:r>
                  <w:r w:rsidR="00682E1B">
                    <w:rPr>
                      <w:b/>
                    </w:rPr>
                    <w:t xml:space="preserve"> </w:t>
                  </w:r>
                </w:p>
              </w:tc>
            </w:tr>
          </w:tbl>
          <w:p w:rsidR="00236C82" w:rsidRPr="005C71F7" w:rsidRDefault="00236C82" w:rsidP="005C71F7">
            <w:pPr>
              <w:rPr>
                <w:b/>
              </w:rPr>
            </w:pPr>
          </w:p>
        </w:tc>
      </w:tr>
    </w:tbl>
    <w:p w:rsidR="00236C82" w:rsidRDefault="00236C82" w:rsidP="00831F49"/>
    <w:p w:rsidR="001F7E1F" w:rsidRPr="00EC64A1" w:rsidRDefault="001F7E1F" w:rsidP="00831F49">
      <w:pPr>
        <w:rPr>
          <w:rFonts w:asciiTheme="majorHAnsi" w:hAnsiTheme="majorHAnsi"/>
        </w:rPr>
      </w:pPr>
    </w:p>
    <w:tbl>
      <w:tblPr>
        <w:tblpPr w:leftFromText="180" w:rightFromText="180" w:vertAnchor="text" w:tblpY="1"/>
        <w:tblOverlap w:val="never"/>
        <w:tblW w:w="7513" w:type="dxa"/>
        <w:tblInd w:w="-459" w:type="dxa"/>
        <w:tblLook w:val="01E0"/>
      </w:tblPr>
      <w:tblGrid>
        <w:gridCol w:w="1107"/>
        <w:gridCol w:w="407"/>
        <w:gridCol w:w="5999"/>
      </w:tblGrid>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Π</w:t>
            </w:r>
            <w:r w:rsidR="005C71F7" w:rsidRPr="00EC64A1">
              <w:rPr>
                <w:rFonts w:asciiTheme="majorHAnsi" w:hAnsiTheme="majorHAnsi"/>
              </w:rPr>
              <w:t>Π</w:t>
            </w:r>
            <w:r w:rsidRPr="00EC64A1">
              <w:rPr>
                <w:rFonts w:asciiTheme="majorHAnsi" w:hAnsiTheme="majorHAnsi"/>
              </w:rPr>
              <w:t>ΡΟΣ:</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tc>
        <w:tc>
          <w:tcPr>
            <w:tcW w:w="5999" w:type="dxa"/>
            <w:hideMark/>
          </w:tcPr>
          <w:p w:rsidR="001F7E1F" w:rsidRDefault="00976B29" w:rsidP="00831F49">
            <w:pPr>
              <w:rPr>
                <w:rFonts w:asciiTheme="majorHAnsi" w:hAnsiTheme="majorHAnsi"/>
                <w:b/>
              </w:rPr>
            </w:pPr>
            <w:r>
              <w:rPr>
                <w:rFonts w:asciiTheme="majorHAnsi" w:hAnsiTheme="majorHAnsi"/>
                <w:b/>
              </w:rPr>
              <w:t>Υπουργείο Τουρισμού</w:t>
            </w:r>
          </w:p>
          <w:p w:rsidR="00976B29" w:rsidRDefault="00976B29" w:rsidP="00831F49">
            <w:pPr>
              <w:rPr>
                <w:rFonts w:asciiTheme="majorHAnsi" w:hAnsiTheme="majorHAnsi"/>
              </w:rPr>
            </w:pPr>
            <w:r>
              <w:rPr>
                <w:rFonts w:asciiTheme="majorHAnsi" w:hAnsiTheme="majorHAnsi"/>
              </w:rPr>
              <w:t xml:space="preserve">Γραφείο κ. Υπουργού </w:t>
            </w:r>
          </w:p>
          <w:p w:rsidR="001F7E1F" w:rsidRPr="00EC64A1" w:rsidRDefault="00976B29" w:rsidP="00831F49">
            <w:pPr>
              <w:rPr>
                <w:rFonts w:asciiTheme="majorHAnsi" w:hAnsiTheme="majorHAnsi"/>
              </w:rPr>
            </w:pPr>
            <w:proofErr w:type="spellStart"/>
            <w:r>
              <w:rPr>
                <w:rFonts w:asciiTheme="majorHAnsi" w:hAnsiTheme="majorHAnsi"/>
              </w:rPr>
              <w:t>Υπ΄όψιν</w:t>
            </w:r>
            <w:proofErr w:type="spellEnd"/>
            <w:r>
              <w:rPr>
                <w:rFonts w:asciiTheme="majorHAnsi" w:hAnsiTheme="majorHAnsi"/>
              </w:rPr>
              <w:t xml:space="preserve"> κ. </w:t>
            </w:r>
            <w:proofErr w:type="spellStart"/>
            <w:r>
              <w:rPr>
                <w:rFonts w:asciiTheme="majorHAnsi" w:hAnsiTheme="majorHAnsi"/>
              </w:rPr>
              <w:t>Διπλωμ</w:t>
            </w:r>
            <w:proofErr w:type="spellEnd"/>
            <w:r>
              <w:rPr>
                <w:rFonts w:asciiTheme="majorHAnsi" w:hAnsiTheme="majorHAnsi"/>
              </w:rPr>
              <w:t>. Συμβούλο</w:t>
            </w:r>
            <w:r w:rsidR="00543C04">
              <w:rPr>
                <w:rFonts w:asciiTheme="majorHAnsi" w:hAnsiTheme="majorHAnsi"/>
              </w:rPr>
              <w:t>υ</w:t>
            </w:r>
          </w:p>
          <w:p w:rsidR="001F7E1F" w:rsidRPr="00EC64A1" w:rsidRDefault="001F7E1F" w:rsidP="00831F49">
            <w:pPr>
              <w:rPr>
                <w:rFonts w:asciiTheme="majorHAnsi" w:hAnsiTheme="majorHAnsi"/>
              </w:rPr>
            </w:pPr>
          </w:p>
        </w:tc>
      </w:tr>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Κ</w:t>
            </w:r>
            <w:r w:rsidR="005C71F7" w:rsidRPr="00EC64A1">
              <w:rPr>
                <w:rFonts w:asciiTheme="majorHAnsi" w:hAnsiTheme="majorHAnsi"/>
              </w:rPr>
              <w:t>Κ</w:t>
            </w:r>
            <w:r w:rsidRPr="00EC64A1">
              <w:rPr>
                <w:rFonts w:asciiTheme="majorHAnsi" w:hAnsiTheme="majorHAnsi"/>
              </w:rPr>
              <w:t>ΟΙΝ.:</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p>
        </w:tc>
        <w:tc>
          <w:tcPr>
            <w:tcW w:w="5999" w:type="dxa"/>
            <w:hideMark/>
          </w:tcPr>
          <w:p w:rsidR="00976B29" w:rsidRPr="00976B29" w:rsidRDefault="00976B29" w:rsidP="00831F49">
            <w:pPr>
              <w:rPr>
                <w:rFonts w:asciiTheme="majorHAnsi" w:hAnsiTheme="majorHAnsi"/>
                <w:b/>
              </w:rPr>
            </w:pPr>
            <w:r w:rsidRPr="00976B29">
              <w:rPr>
                <w:rFonts w:asciiTheme="majorHAnsi" w:hAnsiTheme="majorHAnsi"/>
                <w:b/>
              </w:rPr>
              <w:t xml:space="preserve">Υπουργείο Εξωτερικών </w:t>
            </w:r>
          </w:p>
          <w:p w:rsidR="001F7E1F" w:rsidRPr="00EC64A1" w:rsidRDefault="00E92075"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κ. Πρωθυπουργού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w:t>
            </w:r>
            <w:r w:rsidR="00E92075" w:rsidRPr="00EC64A1">
              <w:rPr>
                <w:rFonts w:asciiTheme="majorHAnsi" w:hAnsiTheme="majorHAnsi"/>
              </w:rPr>
              <w:t xml:space="preserve">αφείο κ. 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Γραφείο κ. ΑΝΥΠΕΞ</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ΥΦΥΠΕΞ κ. </w:t>
            </w:r>
            <w:proofErr w:type="spellStart"/>
            <w:r w:rsidRPr="00EC64A1">
              <w:rPr>
                <w:rFonts w:asciiTheme="majorHAnsi" w:hAnsiTheme="majorHAnsi"/>
              </w:rPr>
              <w:t>Φραγκογιάννη</w:t>
            </w:r>
            <w:proofErr w:type="spellEnd"/>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w:t>
            </w:r>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 ΔΟΣ &amp;Εξωστρέφειας</w:t>
            </w:r>
          </w:p>
          <w:p w:rsidR="001F7E1F" w:rsidRPr="00EC64A1" w:rsidRDefault="00640264" w:rsidP="00831F49">
            <w:pPr>
              <w:rPr>
                <w:rFonts w:asciiTheme="majorHAnsi" w:hAnsiTheme="majorHAnsi"/>
              </w:rPr>
            </w:pPr>
            <w:r w:rsidRPr="00EC64A1">
              <w:rPr>
                <w:rFonts w:asciiTheme="majorHAnsi" w:hAnsiTheme="majorHAnsi"/>
              </w:rPr>
              <w:t xml:space="preserve">κα Β’ Γενική Διευθύντρια </w:t>
            </w:r>
            <w:r w:rsidR="004B2C4D" w:rsidRPr="00EC64A1">
              <w:rPr>
                <w:rFonts w:asciiTheme="majorHAnsi" w:hAnsiTheme="majorHAnsi"/>
              </w:rPr>
              <w:t xml:space="preserve"> </w:t>
            </w:r>
          </w:p>
          <w:p w:rsidR="006060EC" w:rsidRPr="00E925AF" w:rsidRDefault="00976B29" w:rsidP="00831F49">
            <w:pPr>
              <w:rPr>
                <w:rFonts w:asciiTheme="majorHAnsi" w:hAnsiTheme="majorHAnsi"/>
              </w:rPr>
            </w:pPr>
            <w:r>
              <w:rPr>
                <w:rFonts w:asciiTheme="majorHAnsi" w:hAnsiTheme="majorHAnsi"/>
              </w:rPr>
              <w:t xml:space="preserve">Β1, Β4  &amp; </w:t>
            </w:r>
            <w:r w:rsidR="005D3F86" w:rsidRPr="00EC64A1">
              <w:rPr>
                <w:rFonts w:asciiTheme="majorHAnsi" w:hAnsiTheme="majorHAnsi"/>
              </w:rPr>
              <w:t>Β</w:t>
            </w:r>
            <w:r w:rsidR="00C06F64" w:rsidRPr="00E925AF">
              <w:rPr>
                <w:rFonts w:asciiTheme="majorHAnsi" w:hAnsiTheme="majorHAnsi"/>
              </w:rPr>
              <w:t>8</w:t>
            </w:r>
            <w:r w:rsidR="0055658E">
              <w:rPr>
                <w:rFonts w:asciiTheme="majorHAnsi" w:hAnsiTheme="majorHAnsi"/>
              </w:rPr>
              <w:t xml:space="preserve"> </w:t>
            </w:r>
            <w:r w:rsidR="00463B87" w:rsidRPr="00EC64A1">
              <w:rPr>
                <w:rFonts w:asciiTheme="majorHAnsi" w:hAnsiTheme="majorHAnsi"/>
              </w:rPr>
              <w:t xml:space="preserve">Διευθύνσεις </w:t>
            </w:r>
          </w:p>
          <w:p w:rsidR="005D3F86" w:rsidRDefault="001F7E1F" w:rsidP="00831F49">
            <w:pPr>
              <w:rPr>
                <w:rFonts w:asciiTheme="majorHAnsi" w:hAnsiTheme="majorHAnsi"/>
              </w:rPr>
            </w:pPr>
            <w:r w:rsidRPr="00EC64A1">
              <w:rPr>
                <w:rFonts w:asciiTheme="majorHAnsi" w:hAnsiTheme="majorHAnsi"/>
              </w:rPr>
              <w:t xml:space="preserve">Γραφεία ΟΕΥ Μονάχου, </w:t>
            </w:r>
            <w:proofErr w:type="spellStart"/>
            <w:r w:rsidRPr="00EC64A1">
              <w:rPr>
                <w:rFonts w:asciiTheme="majorHAnsi" w:hAnsiTheme="majorHAnsi"/>
              </w:rPr>
              <w:t>Ντύσσελντο</w:t>
            </w:r>
            <w:r w:rsidR="00C22A38" w:rsidRPr="00EC64A1">
              <w:rPr>
                <w:rFonts w:asciiTheme="majorHAnsi" w:hAnsiTheme="majorHAnsi"/>
              </w:rPr>
              <w:t>ρφ</w:t>
            </w:r>
            <w:proofErr w:type="spellEnd"/>
            <w:r w:rsidR="00C22A38" w:rsidRPr="00EC64A1">
              <w:rPr>
                <w:rFonts w:asciiTheme="majorHAnsi" w:hAnsiTheme="majorHAnsi"/>
              </w:rPr>
              <w:t xml:space="preserve"> (μέσω ημών</w:t>
            </w:r>
            <w:r w:rsidR="00E74D7E" w:rsidRPr="00EC64A1">
              <w:rPr>
                <w:rFonts w:asciiTheme="majorHAnsi" w:hAnsiTheme="majorHAnsi"/>
              </w:rPr>
              <w:t>)</w:t>
            </w:r>
          </w:p>
          <w:p w:rsidR="00C22A38" w:rsidRDefault="005C71F7" w:rsidP="00831F49">
            <w:pPr>
              <w:rPr>
                <w:rFonts w:asciiTheme="majorHAnsi" w:hAnsiTheme="majorHAnsi"/>
              </w:rPr>
            </w:pPr>
            <w:proofErr w:type="spellStart"/>
            <w:r w:rsidRPr="00EC64A1">
              <w:rPr>
                <w:rFonts w:asciiTheme="majorHAnsi" w:hAnsiTheme="majorHAnsi"/>
              </w:rPr>
              <w:t>Ελληνογερμανικό</w:t>
            </w:r>
            <w:proofErr w:type="spellEnd"/>
            <w:r w:rsidRPr="00EC64A1">
              <w:rPr>
                <w:rFonts w:asciiTheme="majorHAnsi" w:hAnsiTheme="majorHAnsi"/>
              </w:rPr>
              <w:t xml:space="preserve">  </w:t>
            </w:r>
            <w:proofErr w:type="spellStart"/>
            <w:r w:rsidR="00637DD7">
              <w:rPr>
                <w:rFonts w:asciiTheme="majorHAnsi" w:hAnsiTheme="majorHAnsi"/>
              </w:rPr>
              <w:t>Βιομ</w:t>
            </w:r>
            <w:proofErr w:type="spellEnd"/>
            <w:r w:rsidR="00637DD7">
              <w:rPr>
                <w:rFonts w:asciiTheme="majorHAnsi" w:hAnsiTheme="majorHAnsi"/>
              </w:rPr>
              <w:t>. και Εμπορικό Επιμελητήριο</w:t>
            </w:r>
          </w:p>
          <w:p w:rsidR="00637DD7" w:rsidRDefault="00637DD7" w:rsidP="00831F49">
            <w:pPr>
              <w:rPr>
                <w:rFonts w:asciiTheme="majorHAnsi" w:hAnsiTheme="majorHAnsi"/>
              </w:rPr>
            </w:pPr>
            <w:r>
              <w:rPr>
                <w:rFonts w:asciiTheme="majorHAnsi" w:hAnsiTheme="majorHAnsi"/>
              </w:rPr>
              <w:t>(μέσω ημών)</w:t>
            </w:r>
          </w:p>
          <w:p w:rsidR="002E2CBF" w:rsidRPr="00EC64A1" w:rsidRDefault="002E2CBF" w:rsidP="00831F49">
            <w:pPr>
              <w:rPr>
                <w:rFonts w:asciiTheme="majorHAnsi" w:hAnsiTheme="majorHAnsi"/>
              </w:rPr>
            </w:pPr>
            <w:r>
              <w:rPr>
                <w:rFonts w:asciiTheme="majorHAnsi" w:hAnsiTheme="majorHAnsi"/>
              </w:rPr>
              <w:t xml:space="preserve">Γραφείο ΕΟΤ </w:t>
            </w:r>
            <w:proofErr w:type="spellStart"/>
            <w:r>
              <w:rPr>
                <w:rFonts w:asciiTheme="majorHAnsi" w:hAnsiTheme="majorHAnsi"/>
              </w:rPr>
              <w:t>Φρανγκφούρτης</w:t>
            </w:r>
            <w:proofErr w:type="spellEnd"/>
            <w:r>
              <w:rPr>
                <w:rFonts w:asciiTheme="majorHAnsi" w:hAnsiTheme="majorHAnsi"/>
              </w:rPr>
              <w:t xml:space="preserve"> </w:t>
            </w:r>
          </w:p>
          <w:p w:rsidR="005C71F7" w:rsidRPr="00EC64A1" w:rsidRDefault="005C71F7" w:rsidP="00831F49">
            <w:pPr>
              <w:rPr>
                <w:rFonts w:asciiTheme="majorHAnsi" w:hAnsiTheme="majorHAnsi"/>
                <w:b/>
              </w:rPr>
            </w:pPr>
          </w:p>
        </w:tc>
      </w:tr>
      <w:tr w:rsidR="00236C82" w:rsidRPr="00EC64A1" w:rsidTr="00CB0805">
        <w:tc>
          <w:tcPr>
            <w:tcW w:w="1107" w:type="dxa"/>
            <w:hideMark/>
          </w:tcPr>
          <w:p w:rsidR="005C71F7" w:rsidRPr="00EC64A1" w:rsidRDefault="00236C82" w:rsidP="00831F49">
            <w:pPr>
              <w:rPr>
                <w:rFonts w:asciiTheme="majorHAnsi" w:hAnsiTheme="majorHAnsi"/>
              </w:rPr>
            </w:pPr>
            <w:r w:rsidRPr="00EC64A1">
              <w:rPr>
                <w:rFonts w:asciiTheme="majorHAnsi" w:hAnsiTheme="majorHAnsi"/>
              </w:rPr>
              <w:t>Ε</w:t>
            </w:r>
            <w:r w:rsidR="005C71F7" w:rsidRPr="00EC64A1">
              <w:rPr>
                <w:rFonts w:asciiTheme="majorHAnsi" w:hAnsiTheme="majorHAnsi"/>
              </w:rPr>
              <w:t xml:space="preserve">    Ε.Δ.:</w:t>
            </w:r>
          </w:p>
        </w:tc>
        <w:tc>
          <w:tcPr>
            <w:tcW w:w="407" w:type="dxa"/>
            <w:hideMark/>
          </w:tcPr>
          <w:p w:rsidR="00236C82" w:rsidRPr="00EC64A1" w:rsidRDefault="00236C82" w:rsidP="00831F49">
            <w:pPr>
              <w:rPr>
                <w:rFonts w:asciiTheme="majorHAnsi" w:hAnsiTheme="majorHAnsi"/>
              </w:rPr>
            </w:pPr>
            <w:r w:rsidRPr="00EC64A1">
              <w:rPr>
                <w:rFonts w:asciiTheme="majorHAnsi" w:hAnsiTheme="majorHAnsi"/>
              </w:rPr>
              <w:t>-</w:t>
            </w:r>
          </w:p>
        </w:tc>
        <w:tc>
          <w:tcPr>
            <w:tcW w:w="5999" w:type="dxa"/>
          </w:tcPr>
          <w:p w:rsidR="00CB0805" w:rsidRPr="00EC64A1" w:rsidRDefault="00236C82" w:rsidP="00831F49">
            <w:pPr>
              <w:rPr>
                <w:rFonts w:asciiTheme="majorHAnsi" w:hAnsiTheme="majorHAnsi"/>
              </w:rPr>
            </w:pPr>
            <w:r w:rsidRPr="00EC64A1">
              <w:rPr>
                <w:rFonts w:asciiTheme="majorHAnsi" w:hAnsiTheme="majorHAnsi"/>
              </w:rPr>
              <w:t xml:space="preserve">Γραφείο </w:t>
            </w:r>
            <w:proofErr w:type="spellStart"/>
            <w:r w:rsidRPr="00EC64A1">
              <w:rPr>
                <w:rFonts w:asciiTheme="majorHAnsi" w:hAnsiTheme="majorHAnsi"/>
              </w:rPr>
              <w:t>κ</w:t>
            </w:r>
            <w:r w:rsidR="00E30F2F" w:rsidRPr="00EC64A1">
              <w:rPr>
                <w:rFonts w:asciiTheme="majorHAnsi" w:hAnsiTheme="majorHAnsi"/>
              </w:rPr>
              <w:t>ας</w:t>
            </w:r>
            <w:proofErr w:type="spellEnd"/>
            <w:r w:rsidR="00E30F2F" w:rsidRPr="00EC64A1">
              <w:rPr>
                <w:rFonts w:asciiTheme="majorHAnsi" w:hAnsiTheme="majorHAnsi"/>
              </w:rPr>
              <w:t xml:space="preserve"> </w:t>
            </w:r>
            <w:proofErr w:type="spellStart"/>
            <w:r w:rsidR="00E30F2F" w:rsidRPr="00EC64A1">
              <w:rPr>
                <w:rFonts w:asciiTheme="majorHAnsi" w:hAnsiTheme="majorHAnsi"/>
              </w:rPr>
              <w:t>Πρέσβεως</w:t>
            </w:r>
            <w:proofErr w:type="spellEnd"/>
          </w:p>
        </w:tc>
      </w:tr>
      <w:tr w:rsidR="00E30F2F" w:rsidRPr="00EC64A1" w:rsidTr="00CB0805">
        <w:tc>
          <w:tcPr>
            <w:tcW w:w="1107" w:type="dxa"/>
          </w:tcPr>
          <w:p w:rsidR="00E30F2F" w:rsidRPr="00EC64A1" w:rsidRDefault="00E30F2F" w:rsidP="00831F49">
            <w:pPr>
              <w:rPr>
                <w:rFonts w:asciiTheme="majorHAnsi" w:hAnsiTheme="majorHAnsi"/>
              </w:rPr>
            </w:pPr>
          </w:p>
        </w:tc>
        <w:tc>
          <w:tcPr>
            <w:tcW w:w="407" w:type="dxa"/>
          </w:tcPr>
          <w:p w:rsidR="00E30F2F" w:rsidRPr="00EC64A1" w:rsidRDefault="00E30F2F" w:rsidP="00831F49">
            <w:pPr>
              <w:rPr>
                <w:rFonts w:asciiTheme="majorHAnsi" w:hAnsiTheme="majorHAnsi"/>
              </w:rPr>
            </w:pPr>
          </w:p>
        </w:tc>
        <w:tc>
          <w:tcPr>
            <w:tcW w:w="5999" w:type="dxa"/>
          </w:tcPr>
          <w:p w:rsidR="00E30F2F" w:rsidRPr="00EC64A1" w:rsidRDefault="00E30F2F" w:rsidP="00831F49">
            <w:pPr>
              <w:rPr>
                <w:rFonts w:asciiTheme="majorHAnsi" w:hAnsiTheme="majorHAnsi"/>
              </w:rPr>
            </w:pPr>
          </w:p>
        </w:tc>
      </w:tr>
    </w:tbl>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976B29" w:rsidRDefault="00976B29" w:rsidP="00E925AF">
      <w:pPr>
        <w:jc w:val="both"/>
        <w:rPr>
          <w:rFonts w:asciiTheme="majorHAnsi" w:hAnsiTheme="majorHAnsi"/>
        </w:rPr>
      </w:pPr>
    </w:p>
    <w:p w:rsidR="00976B29" w:rsidRDefault="00976B29" w:rsidP="00E925AF">
      <w:pPr>
        <w:jc w:val="both"/>
        <w:rPr>
          <w:rFonts w:asciiTheme="majorHAnsi" w:hAnsiTheme="majorHAnsi"/>
        </w:rPr>
      </w:pPr>
    </w:p>
    <w:p w:rsidR="00976B29" w:rsidRDefault="00976B29" w:rsidP="00E925AF">
      <w:pPr>
        <w:jc w:val="both"/>
        <w:rPr>
          <w:rFonts w:asciiTheme="majorHAnsi" w:hAnsiTheme="majorHAnsi"/>
        </w:rPr>
      </w:pPr>
    </w:p>
    <w:p w:rsidR="00976B29" w:rsidRDefault="00976B29" w:rsidP="00E925AF">
      <w:pPr>
        <w:jc w:val="both"/>
        <w:rPr>
          <w:rFonts w:asciiTheme="majorHAnsi" w:hAnsiTheme="majorHAnsi"/>
        </w:rPr>
      </w:pPr>
    </w:p>
    <w:p w:rsidR="00E925AF" w:rsidRDefault="00CB0805" w:rsidP="00E925AF">
      <w:pPr>
        <w:jc w:val="both"/>
        <w:rPr>
          <w:rFonts w:asciiTheme="majorHAnsi" w:hAnsiTheme="majorHAnsi"/>
          <w:b/>
        </w:rPr>
      </w:pPr>
      <w:r w:rsidRPr="00EC64A1">
        <w:rPr>
          <w:rFonts w:asciiTheme="majorHAnsi" w:hAnsiTheme="majorHAnsi"/>
          <w:b/>
        </w:rPr>
        <w:t>ΘΕΜΑ:</w:t>
      </w:r>
      <w:r w:rsidR="00976B29">
        <w:rPr>
          <w:rFonts w:asciiTheme="majorHAnsi" w:hAnsiTheme="majorHAnsi"/>
          <w:b/>
        </w:rPr>
        <w:t xml:space="preserve"> «Τουρισμός – Ανησυχητικά νέα από την γερμανική αγορά – Σοβαρές μειώσεις σε κρατήσεις για το ερχόμενο καλοκαίρι»</w:t>
      </w:r>
    </w:p>
    <w:p w:rsidR="00E925AF" w:rsidRDefault="00E925AF" w:rsidP="00E925AF">
      <w:pPr>
        <w:jc w:val="both"/>
        <w:rPr>
          <w:rFonts w:asciiTheme="majorHAnsi" w:hAnsiTheme="majorHAnsi"/>
          <w:b/>
        </w:rPr>
      </w:pPr>
    </w:p>
    <w:p w:rsidR="002E2CBF" w:rsidRDefault="00976B29" w:rsidP="00E925AF">
      <w:pPr>
        <w:jc w:val="both"/>
        <w:rPr>
          <w:rFonts w:asciiTheme="majorHAnsi" w:hAnsiTheme="majorHAnsi"/>
        </w:rPr>
      </w:pPr>
      <w:r>
        <w:rPr>
          <w:rFonts w:asciiTheme="majorHAnsi" w:hAnsiTheme="majorHAnsi"/>
        </w:rPr>
        <w:t xml:space="preserve">Στην επίσημη ιστοσελίδα του Γερμανικού Συνδέσμου Τουριστικών Επιχειρήσεων </w:t>
      </w:r>
      <w:r w:rsidR="002E2CBF">
        <w:rPr>
          <w:rFonts w:asciiTheme="majorHAnsi" w:hAnsiTheme="majorHAnsi"/>
        </w:rPr>
        <w:t>(</w:t>
      </w:r>
      <w:r w:rsidR="002E2CBF">
        <w:rPr>
          <w:rFonts w:asciiTheme="majorHAnsi" w:hAnsiTheme="majorHAnsi"/>
          <w:lang w:val="de-DE"/>
        </w:rPr>
        <w:t>DTV</w:t>
      </w:r>
      <w:r w:rsidR="002E2CBF" w:rsidRPr="002E2CBF">
        <w:rPr>
          <w:rFonts w:asciiTheme="majorHAnsi" w:hAnsiTheme="majorHAnsi"/>
        </w:rPr>
        <w:t xml:space="preserve"> – </w:t>
      </w:r>
      <w:r w:rsidR="002E2CBF">
        <w:rPr>
          <w:rFonts w:asciiTheme="majorHAnsi" w:hAnsiTheme="majorHAnsi"/>
          <w:lang w:val="de-DE"/>
        </w:rPr>
        <w:t>Deutscher</w:t>
      </w:r>
      <w:r w:rsidR="002E2CBF" w:rsidRPr="002E2CBF">
        <w:rPr>
          <w:rFonts w:asciiTheme="majorHAnsi" w:hAnsiTheme="majorHAnsi"/>
        </w:rPr>
        <w:t xml:space="preserve"> </w:t>
      </w:r>
      <w:r w:rsidR="002E2CBF">
        <w:rPr>
          <w:rFonts w:asciiTheme="majorHAnsi" w:hAnsiTheme="majorHAnsi"/>
          <w:lang w:val="de-DE"/>
        </w:rPr>
        <w:t>Tourismus</w:t>
      </w:r>
      <w:r w:rsidR="002E2CBF" w:rsidRPr="002E2CBF">
        <w:rPr>
          <w:rFonts w:asciiTheme="majorHAnsi" w:hAnsiTheme="majorHAnsi"/>
        </w:rPr>
        <w:t xml:space="preserve"> </w:t>
      </w:r>
      <w:r w:rsidR="002E2CBF">
        <w:rPr>
          <w:rFonts w:asciiTheme="majorHAnsi" w:hAnsiTheme="majorHAnsi"/>
          <w:lang w:val="de-DE"/>
        </w:rPr>
        <w:t>Verband</w:t>
      </w:r>
      <w:r w:rsidR="002E2CBF" w:rsidRPr="002E2CBF">
        <w:rPr>
          <w:rFonts w:asciiTheme="majorHAnsi" w:hAnsiTheme="majorHAnsi"/>
        </w:rPr>
        <w:t xml:space="preserve">) </w:t>
      </w:r>
      <w:r w:rsidR="002E2CBF">
        <w:rPr>
          <w:rFonts w:asciiTheme="majorHAnsi" w:hAnsiTheme="majorHAnsi"/>
        </w:rPr>
        <w:t>δημοσιεύονται στοιχεία για τις προτιμήσεις των Γερμανών τουριστών για τις χώρες που επιθυμούν να ταξιδέψουν για τις θερινές διακοπές τους.</w:t>
      </w:r>
    </w:p>
    <w:p w:rsidR="002E2CBF" w:rsidRDefault="002E2CBF" w:rsidP="00E925AF">
      <w:pPr>
        <w:jc w:val="both"/>
        <w:rPr>
          <w:rFonts w:asciiTheme="majorHAnsi" w:hAnsiTheme="majorHAnsi"/>
        </w:rPr>
      </w:pPr>
    </w:p>
    <w:p w:rsidR="002E2CBF" w:rsidRDefault="002E2CBF" w:rsidP="00E925AF">
      <w:pPr>
        <w:jc w:val="both"/>
        <w:rPr>
          <w:rFonts w:asciiTheme="majorHAnsi" w:hAnsiTheme="majorHAnsi"/>
        </w:rPr>
      </w:pPr>
      <w:proofErr w:type="spellStart"/>
      <w:r>
        <w:rPr>
          <w:rFonts w:asciiTheme="majorHAnsi" w:hAnsiTheme="majorHAnsi"/>
        </w:rPr>
        <w:t>Οσον</w:t>
      </w:r>
      <w:proofErr w:type="spellEnd"/>
      <w:r>
        <w:rPr>
          <w:rFonts w:asciiTheme="majorHAnsi" w:hAnsiTheme="majorHAnsi"/>
        </w:rPr>
        <w:t xml:space="preserve"> αφορά την Ελλάδα και τους τουριστικούς προορισμούς της χώρας μας τα νέα είναι ανησυχητικά δεδομένου ότι, παρόλο που οι Γερμανοί τουρίστες προτιμούν περισσότερο την Ελλάδα για τις εφετινές τους διακοπές, η συνολική εικόνα παρουσιάζεται ως αρνητική καθώς οι κρατήσεις για το εφετινό καλοκαίρι παρουσιάζουν μείωση έως και 76% σε σύγκριση με την περυσινή εποχή. Βέβαια πρέπει να τονισθεί το γεγονός ότι από τις κρατήσεις που γίνονται αυτή την εποχή για τις διακοπές του καλοκαιριού, οι περισσότερες, 37%, αφορούν την Ανατολική Μεσόγειο, δηλαδή κυρίως την Ελλάδα και την Τουρκία. </w:t>
      </w:r>
      <w:r w:rsidR="00FD783B">
        <w:rPr>
          <w:rFonts w:asciiTheme="majorHAnsi" w:hAnsiTheme="majorHAnsi"/>
        </w:rPr>
        <w:t>Με διαφορά στην δεύτερη θέση, 22%, ακολ</w:t>
      </w:r>
      <w:r w:rsidR="00163EFE">
        <w:rPr>
          <w:rFonts w:asciiTheme="majorHAnsi" w:hAnsiTheme="majorHAnsi"/>
        </w:rPr>
        <w:t xml:space="preserve">ουθούν Ισπανία και Πορτογαλία. </w:t>
      </w:r>
      <w:r w:rsidR="00FD783B">
        <w:rPr>
          <w:rFonts w:asciiTheme="majorHAnsi" w:hAnsiTheme="majorHAnsi"/>
        </w:rPr>
        <w:t xml:space="preserve">Φαίνεται ότι οι Γερμανοί δεν ξεχνούν τους αγαπημένους τους προορισμούς. </w:t>
      </w:r>
    </w:p>
    <w:p w:rsidR="00FD783B" w:rsidRDefault="00FD783B" w:rsidP="00E925AF">
      <w:pPr>
        <w:jc w:val="both"/>
        <w:rPr>
          <w:rFonts w:asciiTheme="majorHAnsi" w:hAnsiTheme="majorHAnsi"/>
        </w:rPr>
      </w:pPr>
    </w:p>
    <w:p w:rsidR="00FD783B" w:rsidRDefault="00FD783B" w:rsidP="00E925AF">
      <w:pPr>
        <w:jc w:val="both"/>
        <w:rPr>
          <w:rFonts w:asciiTheme="majorHAnsi" w:hAnsiTheme="majorHAnsi"/>
        </w:rPr>
      </w:pPr>
      <w:r>
        <w:rPr>
          <w:rFonts w:asciiTheme="majorHAnsi" w:hAnsiTheme="majorHAnsi"/>
        </w:rPr>
        <w:t xml:space="preserve">Όπως επισημαίνει μάλιστα ο επικεφαλής του Συνδέσμου Τουριστικών Επιχειρήσεων, </w:t>
      </w:r>
      <w:r>
        <w:rPr>
          <w:rFonts w:asciiTheme="majorHAnsi" w:hAnsiTheme="majorHAnsi"/>
          <w:lang w:val="de-DE"/>
        </w:rPr>
        <w:t>Michael</w:t>
      </w:r>
      <w:r w:rsidRPr="00FD783B">
        <w:rPr>
          <w:rFonts w:asciiTheme="majorHAnsi" w:hAnsiTheme="majorHAnsi"/>
        </w:rPr>
        <w:t xml:space="preserve"> </w:t>
      </w:r>
      <w:r>
        <w:rPr>
          <w:rFonts w:asciiTheme="majorHAnsi" w:hAnsiTheme="majorHAnsi"/>
          <w:lang w:val="de-DE"/>
        </w:rPr>
        <w:t>Frenzel</w:t>
      </w:r>
      <w:r w:rsidRPr="00FD783B">
        <w:rPr>
          <w:rFonts w:asciiTheme="majorHAnsi" w:hAnsiTheme="majorHAnsi"/>
        </w:rPr>
        <w:t xml:space="preserve">, </w:t>
      </w:r>
      <w:r>
        <w:rPr>
          <w:rFonts w:asciiTheme="majorHAnsi" w:hAnsiTheme="majorHAnsi"/>
        </w:rPr>
        <w:t>από τις αρχές Μαρτίου οι ακυρώσεις υπερβαίνουν τις νέες κρατήσεις. Οι ελπίδες όλων συγκεντρώνονται στο φθινόπωρο και στο δεύτερο εξάμηνο του 2021. Για τους Γερμανούς τουρίστες άλλωστε οι μήνες Σεπτέμβριος και Οκτώβριος θεωρούνται εξαιρετική περίοδος για τις διακοπές της χρονιάς. Όπως συμπληρώνει στο άρθρο του ο επικεφαλής του Συνδέσμου Τουριστικών Επιχειρήσεων φαίνεται ότι λόγω της πανδημίας οι περισσότεροι επικεντρώνουν το ενδιαφέρον τους στις διακοπές το φθινόπωρο. Για αυτό άλλωστε</w:t>
      </w:r>
      <w:r w:rsidR="001D4E21">
        <w:rPr>
          <w:rFonts w:asciiTheme="majorHAnsi" w:hAnsiTheme="majorHAnsi"/>
        </w:rPr>
        <w:t xml:space="preserve"> οι ακυρώσεις που γίνονται για αυτή την περίοδο είναι λιγότερες από εκείνες για τους θερινούς μήνες, 36% περίπου για τον Σεπτέμβριο και 22% για τον Οκτώβριο. </w:t>
      </w:r>
    </w:p>
    <w:p w:rsidR="001D4E21" w:rsidRDefault="001D4E21" w:rsidP="00E925AF">
      <w:pPr>
        <w:jc w:val="both"/>
        <w:rPr>
          <w:rFonts w:asciiTheme="majorHAnsi" w:hAnsiTheme="majorHAnsi"/>
        </w:rPr>
      </w:pPr>
    </w:p>
    <w:p w:rsidR="001D4E21" w:rsidRDefault="001D4E21" w:rsidP="00E925AF">
      <w:pPr>
        <w:jc w:val="both"/>
        <w:rPr>
          <w:rFonts w:asciiTheme="majorHAnsi" w:hAnsiTheme="majorHAnsi"/>
        </w:rPr>
      </w:pPr>
      <w:r>
        <w:rPr>
          <w:rFonts w:asciiTheme="majorHAnsi" w:hAnsiTheme="majorHAnsi"/>
        </w:rPr>
        <w:t>Στην ίδια έρευνα περιέχονται και ανάλογα στοιχεία για τον εσωτερικό τουρισμό στην Γερμανία. Σύμφωνα με τα στοιχεία αυτά σημαντικό πλήγμα έχουν δεχθεί και ο εσωτερικοί τουριστικοί προορισμοί, καθώς τα ξενοδοχεία δεν λειτούργησαν κατά τις διακοπές του καθολικού Πάσχα,</w:t>
      </w:r>
      <w:r w:rsidR="00F42AC1">
        <w:rPr>
          <w:rFonts w:asciiTheme="majorHAnsi" w:hAnsiTheme="majorHAnsi"/>
        </w:rPr>
        <w:t xml:space="preserve"> ενώ για μεγάλο χρονικό διάστημα ακόμη και οι ιδιοκτήτες εξοχικών κατοικιών σε τουριστικές περιοχές, για παράδειγμα στις ακτές της Βαλτικής Θάλασσας ή στο Μεκλεμβούργο, δεν μπορούσαν να επισκεφθούν την «δεύτερη κατοικία τους».</w:t>
      </w:r>
    </w:p>
    <w:p w:rsidR="00F42AC1" w:rsidRDefault="00F42AC1" w:rsidP="00E925AF">
      <w:pPr>
        <w:jc w:val="both"/>
        <w:rPr>
          <w:rFonts w:asciiTheme="majorHAnsi" w:hAnsiTheme="majorHAnsi"/>
        </w:rPr>
      </w:pPr>
    </w:p>
    <w:p w:rsidR="00F42AC1" w:rsidRDefault="00F42AC1" w:rsidP="00E925AF">
      <w:pPr>
        <w:jc w:val="both"/>
        <w:rPr>
          <w:rFonts w:asciiTheme="majorHAnsi" w:hAnsiTheme="majorHAnsi"/>
        </w:rPr>
      </w:pPr>
      <w:r>
        <w:rPr>
          <w:rFonts w:asciiTheme="majorHAnsi" w:hAnsiTheme="majorHAnsi"/>
        </w:rPr>
        <w:t xml:space="preserve">Τις τελευταίες ημέρες μερικά ομοσπονδιακά κρατίδια, όπως το </w:t>
      </w:r>
      <w:proofErr w:type="spellStart"/>
      <w:r>
        <w:rPr>
          <w:rFonts w:asciiTheme="majorHAnsi" w:hAnsiTheme="majorHAnsi"/>
        </w:rPr>
        <w:t>Σλέσφιγκ</w:t>
      </w:r>
      <w:proofErr w:type="spellEnd"/>
      <w:r>
        <w:rPr>
          <w:rFonts w:asciiTheme="majorHAnsi" w:hAnsiTheme="majorHAnsi"/>
        </w:rPr>
        <w:t>-</w:t>
      </w:r>
      <w:proofErr w:type="spellStart"/>
      <w:r>
        <w:rPr>
          <w:rFonts w:asciiTheme="majorHAnsi" w:hAnsiTheme="majorHAnsi"/>
        </w:rPr>
        <w:t>Χολστάϊν</w:t>
      </w:r>
      <w:proofErr w:type="spellEnd"/>
      <w:r>
        <w:rPr>
          <w:rFonts w:asciiTheme="majorHAnsi" w:hAnsiTheme="majorHAnsi"/>
        </w:rPr>
        <w:t>, αρχίζουν να εφαρμόζουν πιλοτικά σχέδια για ελεγχόμενο άνοιγμα του τουρισμού και της</w:t>
      </w:r>
      <w:r w:rsidR="00163EFE">
        <w:rPr>
          <w:rFonts w:asciiTheme="majorHAnsi" w:hAnsiTheme="majorHAnsi"/>
        </w:rPr>
        <w:t xml:space="preserve"> εστίασης σε εξωτερικούς χώρους, </w:t>
      </w:r>
      <w:r>
        <w:rPr>
          <w:rFonts w:asciiTheme="majorHAnsi" w:hAnsiTheme="majorHAnsi"/>
        </w:rPr>
        <w:t xml:space="preserve">αλλά οι αντιδράσεις από το Βερολίνο δεν ευνοούν ιδιαιτέρως το εγχείρημα. </w:t>
      </w:r>
    </w:p>
    <w:p w:rsidR="00F42AC1" w:rsidRDefault="00F42AC1" w:rsidP="00E925AF">
      <w:pPr>
        <w:jc w:val="both"/>
        <w:rPr>
          <w:rFonts w:asciiTheme="majorHAnsi" w:hAnsiTheme="majorHAnsi"/>
        </w:rPr>
      </w:pPr>
    </w:p>
    <w:p w:rsidR="00F42AC1" w:rsidRDefault="00F42AC1" w:rsidP="00E925AF">
      <w:pPr>
        <w:jc w:val="both"/>
        <w:rPr>
          <w:rFonts w:asciiTheme="majorHAnsi" w:hAnsiTheme="majorHAnsi"/>
        </w:rPr>
      </w:pPr>
      <w:proofErr w:type="spellStart"/>
      <w:r>
        <w:rPr>
          <w:rFonts w:asciiTheme="majorHAnsi" w:hAnsiTheme="majorHAnsi"/>
        </w:rPr>
        <w:t>Οσον</w:t>
      </w:r>
      <w:proofErr w:type="spellEnd"/>
      <w:r>
        <w:rPr>
          <w:rFonts w:asciiTheme="majorHAnsi" w:hAnsiTheme="majorHAnsi"/>
        </w:rPr>
        <w:t xml:space="preserve"> αφορά δε το πιστοποιητικό εμβολιασμού για την διευκόλυνση των μετακινήσεων κατά την θερινή περίοδο, ο επικεφαλής του Συνδέσμου το αντιμετωπίζει θετικά, επισημαίνοντας ότι «ήρθε η ώρα» να ασκήσουν και πάλι οι </w:t>
      </w:r>
      <w:proofErr w:type="spellStart"/>
      <w:r>
        <w:rPr>
          <w:rFonts w:asciiTheme="majorHAnsi" w:hAnsiTheme="majorHAnsi"/>
        </w:rPr>
        <w:t>εμβολιασθέντες</w:t>
      </w:r>
      <w:proofErr w:type="spellEnd"/>
      <w:r>
        <w:rPr>
          <w:rFonts w:asciiTheme="majorHAnsi" w:hAnsiTheme="majorHAnsi"/>
        </w:rPr>
        <w:t xml:space="preserve"> τα θεμελιώδη δικαιώματά τους. Επιμένει μάλιστα ότι «δεν πρόκειται για προνόμι</w:t>
      </w:r>
      <w:r w:rsidR="00163EFE">
        <w:rPr>
          <w:rFonts w:asciiTheme="majorHAnsi" w:hAnsiTheme="majorHAnsi"/>
        </w:rPr>
        <w:t>α αλλά για θεμελιώδη δικαιώματα».</w:t>
      </w:r>
      <w:r>
        <w:rPr>
          <w:rFonts w:asciiTheme="majorHAnsi" w:hAnsiTheme="majorHAnsi"/>
        </w:rPr>
        <w:t xml:space="preserve"> </w:t>
      </w:r>
    </w:p>
    <w:p w:rsidR="00F42AC1" w:rsidRDefault="00F42AC1" w:rsidP="00E925AF">
      <w:pPr>
        <w:jc w:val="both"/>
        <w:rPr>
          <w:rFonts w:asciiTheme="majorHAnsi" w:hAnsiTheme="majorHAnsi"/>
        </w:rPr>
      </w:pPr>
    </w:p>
    <w:p w:rsidR="000C3061" w:rsidRDefault="00F42AC1" w:rsidP="00E925AF">
      <w:pPr>
        <w:jc w:val="both"/>
        <w:rPr>
          <w:rFonts w:asciiTheme="majorHAnsi" w:hAnsiTheme="majorHAnsi"/>
        </w:rPr>
      </w:pPr>
      <w:r>
        <w:rPr>
          <w:rFonts w:asciiTheme="majorHAnsi" w:hAnsiTheme="majorHAnsi"/>
        </w:rPr>
        <w:t xml:space="preserve">Στην ίδια έρευνα περιέχονται και δηλώσεις του </w:t>
      </w:r>
      <w:r w:rsidR="000C3061">
        <w:rPr>
          <w:rFonts w:asciiTheme="majorHAnsi" w:hAnsiTheme="majorHAnsi"/>
        </w:rPr>
        <w:t xml:space="preserve">κοινοτικού επιτρόπου εσωτερικής αγοράς, κ. </w:t>
      </w:r>
      <w:proofErr w:type="spellStart"/>
      <w:r w:rsidR="000C3061">
        <w:rPr>
          <w:rFonts w:asciiTheme="majorHAnsi" w:hAnsiTheme="majorHAnsi"/>
          <w:lang w:val="de-DE"/>
        </w:rPr>
        <w:t>Tierry</w:t>
      </w:r>
      <w:proofErr w:type="spellEnd"/>
      <w:r w:rsidR="000C3061" w:rsidRPr="000C3061">
        <w:rPr>
          <w:rFonts w:asciiTheme="majorHAnsi" w:hAnsiTheme="majorHAnsi"/>
        </w:rPr>
        <w:t xml:space="preserve"> </w:t>
      </w:r>
      <w:r w:rsidR="000C3061">
        <w:rPr>
          <w:rFonts w:asciiTheme="majorHAnsi" w:hAnsiTheme="majorHAnsi"/>
          <w:lang w:val="de-DE"/>
        </w:rPr>
        <w:t>Breton</w:t>
      </w:r>
      <w:r w:rsidR="000C3061" w:rsidRPr="000C3061">
        <w:rPr>
          <w:rFonts w:asciiTheme="majorHAnsi" w:hAnsiTheme="majorHAnsi"/>
        </w:rPr>
        <w:t xml:space="preserve">, </w:t>
      </w:r>
      <w:r w:rsidR="000C3061">
        <w:rPr>
          <w:rFonts w:asciiTheme="majorHAnsi" w:hAnsiTheme="majorHAnsi"/>
        </w:rPr>
        <w:t xml:space="preserve">οι οποίες συνοψίζονται στα εξής: </w:t>
      </w:r>
    </w:p>
    <w:p w:rsidR="000C3061" w:rsidRDefault="000C3061" w:rsidP="00E925AF">
      <w:pPr>
        <w:jc w:val="both"/>
        <w:rPr>
          <w:rFonts w:asciiTheme="majorHAnsi" w:hAnsiTheme="majorHAnsi"/>
        </w:rPr>
      </w:pPr>
    </w:p>
    <w:p w:rsidR="000C3061" w:rsidRDefault="000C3061" w:rsidP="000C3061">
      <w:pPr>
        <w:pStyle w:val="ListParagraph"/>
        <w:numPr>
          <w:ilvl w:val="0"/>
          <w:numId w:val="29"/>
        </w:numPr>
        <w:jc w:val="both"/>
        <w:rPr>
          <w:rFonts w:asciiTheme="majorHAnsi" w:hAnsiTheme="majorHAnsi"/>
        </w:rPr>
      </w:pPr>
      <w:r>
        <w:rPr>
          <w:rFonts w:asciiTheme="majorHAnsi" w:hAnsiTheme="majorHAnsi"/>
        </w:rPr>
        <w:t>η Ευρώπη θα έχει μία θερινή τουριστική περίοδο παρόμοια με την περυσινή</w:t>
      </w:r>
      <w:r w:rsidR="00163EFE">
        <w:rPr>
          <w:rFonts w:asciiTheme="majorHAnsi" w:hAnsiTheme="majorHAnsi"/>
        </w:rPr>
        <w:t xml:space="preserve"> υποστηριζόμενη από τους μαζικούς εμβολιασμούς κατά του κορωνοϊού</w:t>
      </w:r>
    </w:p>
    <w:p w:rsidR="000C3061" w:rsidRDefault="000C3061" w:rsidP="000C3061">
      <w:pPr>
        <w:pStyle w:val="ListParagraph"/>
        <w:numPr>
          <w:ilvl w:val="0"/>
          <w:numId w:val="29"/>
        </w:numPr>
        <w:jc w:val="both"/>
        <w:rPr>
          <w:rFonts w:asciiTheme="majorHAnsi" w:hAnsiTheme="majorHAnsi"/>
        </w:rPr>
      </w:pPr>
      <w:r>
        <w:rPr>
          <w:rFonts w:asciiTheme="majorHAnsi" w:hAnsiTheme="majorHAnsi"/>
        </w:rPr>
        <w:t xml:space="preserve">ιδιαίτερα σημαντικό είναι η Ευρωπαϊκή </w:t>
      </w:r>
      <w:proofErr w:type="spellStart"/>
      <w:r>
        <w:rPr>
          <w:rFonts w:asciiTheme="majorHAnsi" w:hAnsiTheme="majorHAnsi"/>
        </w:rPr>
        <w:t>Ενωση</w:t>
      </w:r>
      <w:proofErr w:type="spellEnd"/>
      <w:r>
        <w:rPr>
          <w:rFonts w:asciiTheme="majorHAnsi" w:hAnsiTheme="majorHAnsi"/>
        </w:rPr>
        <w:t xml:space="preserve"> να παραδώσει αρκετές ποσότητες  εμβολίων κατά της πανδημίας του κορωνοϊού το αργότερο μέχρι τα μέσα Ιουλίου</w:t>
      </w:r>
    </w:p>
    <w:p w:rsidR="000C3061" w:rsidRDefault="000C3061" w:rsidP="000C3061">
      <w:pPr>
        <w:jc w:val="both"/>
        <w:rPr>
          <w:rFonts w:asciiTheme="majorHAnsi" w:hAnsiTheme="majorHAnsi"/>
        </w:rPr>
      </w:pPr>
    </w:p>
    <w:p w:rsidR="000C3061" w:rsidRDefault="000C3061" w:rsidP="000C3061">
      <w:pPr>
        <w:jc w:val="both"/>
        <w:rPr>
          <w:rFonts w:asciiTheme="majorHAnsi" w:hAnsiTheme="majorHAnsi"/>
        </w:rPr>
      </w:pPr>
    </w:p>
    <w:p w:rsidR="000C3061" w:rsidRDefault="000C3061" w:rsidP="000C3061">
      <w:pPr>
        <w:jc w:val="both"/>
        <w:rPr>
          <w:rFonts w:asciiTheme="majorHAnsi" w:hAnsiTheme="majorHAnsi"/>
        </w:rPr>
      </w:pPr>
    </w:p>
    <w:p w:rsidR="000C3061" w:rsidRDefault="000C3061" w:rsidP="000C3061">
      <w:pPr>
        <w:jc w:val="both"/>
        <w:rPr>
          <w:rFonts w:asciiTheme="majorHAnsi" w:hAnsiTheme="majorHAnsi"/>
        </w:rPr>
      </w:pPr>
    </w:p>
    <w:p w:rsidR="000C3061" w:rsidRDefault="000C3061" w:rsidP="000C3061">
      <w:pPr>
        <w:ind w:left="4320"/>
        <w:jc w:val="both"/>
        <w:rPr>
          <w:rFonts w:asciiTheme="majorHAnsi" w:hAnsiTheme="majorHAnsi"/>
        </w:rPr>
      </w:pPr>
      <w:r>
        <w:rPr>
          <w:rFonts w:asciiTheme="majorHAnsi" w:hAnsiTheme="majorHAnsi"/>
        </w:rPr>
        <w:t xml:space="preserve">Ο Προϊστάμενος </w:t>
      </w:r>
    </w:p>
    <w:p w:rsidR="000C3061" w:rsidRDefault="000C3061" w:rsidP="000C3061">
      <w:pPr>
        <w:ind w:left="4320"/>
        <w:jc w:val="both"/>
        <w:rPr>
          <w:rFonts w:asciiTheme="majorHAnsi" w:hAnsiTheme="majorHAnsi"/>
        </w:rPr>
      </w:pPr>
    </w:p>
    <w:p w:rsidR="000C3061" w:rsidRDefault="000C3061" w:rsidP="000C3061">
      <w:pPr>
        <w:ind w:left="4320"/>
        <w:jc w:val="both"/>
        <w:rPr>
          <w:rFonts w:asciiTheme="majorHAnsi" w:hAnsiTheme="majorHAnsi"/>
        </w:rPr>
      </w:pPr>
    </w:p>
    <w:p w:rsidR="000C3061" w:rsidRDefault="000C3061" w:rsidP="000C3061">
      <w:pPr>
        <w:jc w:val="both"/>
        <w:rPr>
          <w:rFonts w:asciiTheme="majorHAnsi" w:hAnsiTheme="majorHAnsi"/>
        </w:rPr>
      </w:pPr>
      <w:r>
        <w:rPr>
          <w:rFonts w:asciiTheme="majorHAnsi" w:hAnsiTheme="majorHAnsi"/>
        </w:rPr>
        <w:t xml:space="preserve">                                                                               Θεόδωρος </w:t>
      </w:r>
      <w:proofErr w:type="spellStart"/>
      <w:r>
        <w:rPr>
          <w:rFonts w:asciiTheme="majorHAnsi" w:hAnsiTheme="majorHAnsi"/>
        </w:rPr>
        <w:t>Ξυπολιάς</w:t>
      </w:r>
      <w:proofErr w:type="spellEnd"/>
      <w:r>
        <w:rPr>
          <w:rFonts w:asciiTheme="majorHAnsi" w:hAnsiTheme="majorHAnsi"/>
        </w:rPr>
        <w:t xml:space="preserve"> </w:t>
      </w:r>
    </w:p>
    <w:p w:rsidR="000C3061" w:rsidRPr="000C3061" w:rsidRDefault="000C3061" w:rsidP="000C3061">
      <w:pPr>
        <w:jc w:val="both"/>
        <w:rPr>
          <w:rFonts w:asciiTheme="majorHAnsi" w:hAnsiTheme="majorHAnsi"/>
        </w:rPr>
      </w:pPr>
      <w:r>
        <w:rPr>
          <w:rFonts w:asciiTheme="majorHAnsi" w:hAnsiTheme="majorHAnsi"/>
        </w:rPr>
        <w:t xml:space="preserve">                                                                                 Σύμβουλος ΟΕΥ Α΄</w:t>
      </w:r>
    </w:p>
    <w:sectPr w:rsidR="000C3061" w:rsidRPr="000C3061" w:rsidSect="008E613E">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AC1" w:rsidRDefault="00F42AC1" w:rsidP="00831F49">
      <w:r>
        <w:separator/>
      </w:r>
    </w:p>
  </w:endnote>
  <w:endnote w:type="continuationSeparator" w:id="1">
    <w:p w:rsidR="00F42AC1" w:rsidRDefault="00F42AC1" w:rsidP="0083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AC1" w:rsidRDefault="00F42AC1" w:rsidP="00831F49">
      <w:r>
        <w:separator/>
      </w:r>
    </w:p>
  </w:footnote>
  <w:footnote w:type="continuationSeparator" w:id="1">
    <w:p w:rsidR="00F42AC1" w:rsidRDefault="00F42AC1" w:rsidP="00831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95225A8"/>
    <w:multiLevelType w:val="hybridMultilevel"/>
    <w:tmpl w:val="B4B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1">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2">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3">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6E4777CF"/>
    <w:multiLevelType w:val="hybridMultilevel"/>
    <w:tmpl w:val="FF7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9"/>
  </w:num>
  <w:num w:numId="11">
    <w:abstractNumId w:val="14"/>
  </w:num>
  <w:num w:numId="12">
    <w:abstractNumId w:val="12"/>
  </w:num>
  <w:num w:numId="13">
    <w:abstractNumId w:val="15"/>
  </w:num>
  <w:num w:numId="14">
    <w:abstractNumId w:val="20"/>
  </w:num>
  <w:num w:numId="15">
    <w:abstractNumId w:val="0"/>
  </w:num>
  <w:num w:numId="16">
    <w:abstractNumId w:val="21"/>
  </w:num>
  <w:num w:numId="17">
    <w:abstractNumId w:val="2"/>
  </w:num>
  <w:num w:numId="18">
    <w:abstractNumId w:val="25"/>
  </w:num>
  <w:num w:numId="19">
    <w:abstractNumId w:val="3"/>
  </w:num>
  <w:num w:numId="20">
    <w:abstractNumId w:val="1"/>
  </w:num>
  <w:num w:numId="21">
    <w:abstractNumId w:val="8"/>
  </w:num>
  <w:num w:numId="22">
    <w:abstractNumId w:val="5"/>
  </w:num>
  <w:num w:numId="23">
    <w:abstractNumId w:val="13"/>
  </w:num>
  <w:num w:numId="24">
    <w:abstractNumId w:val="26"/>
  </w:num>
  <w:num w:numId="25">
    <w:abstractNumId w:val="23"/>
  </w:num>
  <w:num w:numId="26">
    <w:abstractNumId w:val="7"/>
  </w:num>
  <w:num w:numId="27">
    <w:abstractNumId w:val="18"/>
  </w:num>
  <w:num w:numId="28">
    <w:abstractNumId w:val="22"/>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hdrShapeDefaults>
    <o:shapedefaults v:ext="edit" spidmax="191489"/>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37A"/>
    <w:rsid w:val="00046FB3"/>
    <w:rsid w:val="00047F9D"/>
    <w:rsid w:val="00051AFB"/>
    <w:rsid w:val="00053059"/>
    <w:rsid w:val="00053626"/>
    <w:rsid w:val="00053FCF"/>
    <w:rsid w:val="00054363"/>
    <w:rsid w:val="00054E39"/>
    <w:rsid w:val="00055113"/>
    <w:rsid w:val="0005619A"/>
    <w:rsid w:val="00057FA1"/>
    <w:rsid w:val="000606D7"/>
    <w:rsid w:val="0006093E"/>
    <w:rsid w:val="00060D75"/>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447"/>
    <w:rsid w:val="000A6CC7"/>
    <w:rsid w:val="000A75A7"/>
    <w:rsid w:val="000A7D08"/>
    <w:rsid w:val="000B0878"/>
    <w:rsid w:val="000B0921"/>
    <w:rsid w:val="000B10AA"/>
    <w:rsid w:val="000B1B56"/>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06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2ED"/>
    <w:rsid w:val="0011368C"/>
    <w:rsid w:val="00115B36"/>
    <w:rsid w:val="001164BD"/>
    <w:rsid w:val="001177B5"/>
    <w:rsid w:val="00117C7C"/>
    <w:rsid w:val="00121FD4"/>
    <w:rsid w:val="00122AC2"/>
    <w:rsid w:val="00123395"/>
    <w:rsid w:val="0012341F"/>
    <w:rsid w:val="001235F8"/>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707"/>
    <w:rsid w:val="00154A4D"/>
    <w:rsid w:val="00156BA2"/>
    <w:rsid w:val="00157290"/>
    <w:rsid w:val="00160456"/>
    <w:rsid w:val="0016046F"/>
    <w:rsid w:val="001622A1"/>
    <w:rsid w:val="00163EFE"/>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3FEE"/>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666B"/>
    <w:rsid w:val="001C79E1"/>
    <w:rsid w:val="001C7BA6"/>
    <w:rsid w:val="001C7BEC"/>
    <w:rsid w:val="001D1788"/>
    <w:rsid w:val="001D1B65"/>
    <w:rsid w:val="001D1EDE"/>
    <w:rsid w:val="001D24FA"/>
    <w:rsid w:val="001D2708"/>
    <w:rsid w:val="001D2C5B"/>
    <w:rsid w:val="001D4294"/>
    <w:rsid w:val="001D47E9"/>
    <w:rsid w:val="001D4E21"/>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D86"/>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A658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2CBF"/>
    <w:rsid w:val="002E322E"/>
    <w:rsid w:val="002E54EE"/>
    <w:rsid w:val="002E7153"/>
    <w:rsid w:val="002F0DDC"/>
    <w:rsid w:val="002F1D66"/>
    <w:rsid w:val="002F238F"/>
    <w:rsid w:val="002F2928"/>
    <w:rsid w:val="002F299C"/>
    <w:rsid w:val="002F3521"/>
    <w:rsid w:val="002F46C3"/>
    <w:rsid w:val="002F61B1"/>
    <w:rsid w:val="002F6E30"/>
    <w:rsid w:val="002F7DDC"/>
    <w:rsid w:val="00300B61"/>
    <w:rsid w:val="00300E98"/>
    <w:rsid w:val="003019E7"/>
    <w:rsid w:val="0030218A"/>
    <w:rsid w:val="003028E4"/>
    <w:rsid w:val="00303815"/>
    <w:rsid w:val="00305981"/>
    <w:rsid w:val="00306087"/>
    <w:rsid w:val="00307773"/>
    <w:rsid w:val="00311BAC"/>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257D7"/>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47F1"/>
    <w:rsid w:val="00356296"/>
    <w:rsid w:val="00361230"/>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10D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0F4"/>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94B"/>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261FE"/>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168F"/>
    <w:rsid w:val="004724DC"/>
    <w:rsid w:val="00472689"/>
    <w:rsid w:val="0047361A"/>
    <w:rsid w:val="00473AAB"/>
    <w:rsid w:val="004748EA"/>
    <w:rsid w:val="00474E75"/>
    <w:rsid w:val="004750E8"/>
    <w:rsid w:val="0047522A"/>
    <w:rsid w:val="00476934"/>
    <w:rsid w:val="004779CF"/>
    <w:rsid w:val="004809FE"/>
    <w:rsid w:val="00480BDE"/>
    <w:rsid w:val="00481191"/>
    <w:rsid w:val="004818DE"/>
    <w:rsid w:val="00481976"/>
    <w:rsid w:val="00481CDB"/>
    <w:rsid w:val="004828EC"/>
    <w:rsid w:val="00482AA7"/>
    <w:rsid w:val="00483880"/>
    <w:rsid w:val="00483FA8"/>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20E"/>
    <w:rsid w:val="00521E2C"/>
    <w:rsid w:val="00521E7F"/>
    <w:rsid w:val="005243A0"/>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3C04"/>
    <w:rsid w:val="00544D92"/>
    <w:rsid w:val="00545445"/>
    <w:rsid w:val="0054550A"/>
    <w:rsid w:val="00545853"/>
    <w:rsid w:val="005469A8"/>
    <w:rsid w:val="00546FD3"/>
    <w:rsid w:val="00552060"/>
    <w:rsid w:val="005528C1"/>
    <w:rsid w:val="0055532E"/>
    <w:rsid w:val="0055658E"/>
    <w:rsid w:val="0055673D"/>
    <w:rsid w:val="005572E0"/>
    <w:rsid w:val="00557AAF"/>
    <w:rsid w:val="00560D87"/>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154"/>
    <w:rsid w:val="00594212"/>
    <w:rsid w:val="00595F63"/>
    <w:rsid w:val="00596D3C"/>
    <w:rsid w:val="005A1A88"/>
    <w:rsid w:val="005A208A"/>
    <w:rsid w:val="005A2B6B"/>
    <w:rsid w:val="005A2F31"/>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C71F7"/>
    <w:rsid w:val="005D08D2"/>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3735"/>
    <w:rsid w:val="005F600E"/>
    <w:rsid w:val="0060057E"/>
    <w:rsid w:val="00600D0D"/>
    <w:rsid w:val="00600D37"/>
    <w:rsid w:val="006021BB"/>
    <w:rsid w:val="00602272"/>
    <w:rsid w:val="00602572"/>
    <w:rsid w:val="006034CA"/>
    <w:rsid w:val="006037BE"/>
    <w:rsid w:val="00603844"/>
    <w:rsid w:val="006038F0"/>
    <w:rsid w:val="00603DB8"/>
    <w:rsid w:val="00605385"/>
    <w:rsid w:val="00605769"/>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37DD7"/>
    <w:rsid w:val="00640264"/>
    <w:rsid w:val="00641383"/>
    <w:rsid w:val="00641AD5"/>
    <w:rsid w:val="006433DA"/>
    <w:rsid w:val="00643A39"/>
    <w:rsid w:val="006448F1"/>
    <w:rsid w:val="00646634"/>
    <w:rsid w:val="00647E1D"/>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2E1B"/>
    <w:rsid w:val="00683437"/>
    <w:rsid w:val="0068363A"/>
    <w:rsid w:val="00684750"/>
    <w:rsid w:val="006854D4"/>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914"/>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47F4"/>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002"/>
    <w:rsid w:val="00716515"/>
    <w:rsid w:val="0071664A"/>
    <w:rsid w:val="00716973"/>
    <w:rsid w:val="00717F4F"/>
    <w:rsid w:val="0072115B"/>
    <w:rsid w:val="00721F93"/>
    <w:rsid w:val="007229A8"/>
    <w:rsid w:val="007238C1"/>
    <w:rsid w:val="00723E38"/>
    <w:rsid w:val="007240F6"/>
    <w:rsid w:val="00726CAC"/>
    <w:rsid w:val="00726F09"/>
    <w:rsid w:val="00727972"/>
    <w:rsid w:val="007319F9"/>
    <w:rsid w:val="007326AC"/>
    <w:rsid w:val="00732CF2"/>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4295"/>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77815"/>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54A3"/>
    <w:rsid w:val="0080628D"/>
    <w:rsid w:val="008067ED"/>
    <w:rsid w:val="0081031F"/>
    <w:rsid w:val="0081043E"/>
    <w:rsid w:val="00810643"/>
    <w:rsid w:val="0081090C"/>
    <w:rsid w:val="00811327"/>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1F49"/>
    <w:rsid w:val="00832EB7"/>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9F5"/>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1EE1"/>
    <w:rsid w:val="008D2985"/>
    <w:rsid w:val="008D3360"/>
    <w:rsid w:val="008D3743"/>
    <w:rsid w:val="008D3E16"/>
    <w:rsid w:val="008D4B06"/>
    <w:rsid w:val="008D4C70"/>
    <w:rsid w:val="008D62BB"/>
    <w:rsid w:val="008D6ACD"/>
    <w:rsid w:val="008D6D0E"/>
    <w:rsid w:val="008E253F"/>
    <w:rsid w:val="008E47F3"/>
    <w:rsid w:val="008E4841"/>
    <w:rsid w:val="008E4AFA"/>
    <w:rsid w:val="008E4F97"/>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5D68"/>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6B29"/>
    <w:rsid w:val="00977B63"/>
    <w:rsid w:val="0098097C"/>
    <w:rsid w:val="00981742"/>
    <w:rsid w:val="0098177B"/>
    <w:rsid w:val="00981C01"/>
    <w:rsid w:val="0098258F"/>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07EE1"/>
    <w:rsid w:val="00A10BDC"/>
    <w:rsid w:val="00A11B82"/>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37C1F"/>
    <w:rsid w:val="00A41DC7"/>
    <w:rsid w:val="00A42588"/>
    <w:rsid w:val="00A427D5"/>
    <w:rsid w:val="00A53073"/>
    <w:rsid w:val="00A547BD"/>
    <w:rsid w:val="00A5501D"/>
    <w:rsid w:val="00A55CB8"/>
    <w:rsid w:val="00A5684B"/>
    <w:rsid w:val="00A56DE2"/>
    <w:rsid w:val="00A57153"/>
    <w:rsid w:val="00A57C5E"/>
    <w:rsid w:val="00A60A5A"/>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D96"/>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ED"/>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52B3"/>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91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6E3B"/>
    <w:rsid w:val="00B672F3"/>
    <w:rsid w:val="00B67934"/>
    <w:rsid w:val="00B71417"/>
    <w:rsid w:val="00B71988"/>
    <w:rsid w:val="00B725F9"/>
    <w:rsid w:val="00B73C81"/>
    <w:rsid w:val="00B750E6"/>
    <w:rsid w:val="00B755FA"/>
    <w:rsid w:val="00B75689"/>
    <w:rsid w:val="00B770A6"/>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6F64"/>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6067"/>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D797D"/>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AB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0F2F"/>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0E2F"/>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25AF"/>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4960"/>
    <w:rsid w:val="00EB69F4"/>
    <w:rsid w:val="00EB6B97"/>
    <w:rsid w:val="00EC044F"/>
    <w:rsid w:val="00EC045A"/>
    <w:rsid w:val="00EC10A7"/>
    <w:rsid w:val="00EC2100"/>
    <w:rsid w:val="00EC23E0"/>
    <w:rsid w:val="00EC2704"/>
    <w:rsid w:val="00EC3C72"/>
    <w:rsid w:val="00EC48E7"/>
    <w:rsid w:val="00EC5DDD"/>
    <w:rsid w:val="00EC64A1"/>
    <w:rsid w:val="00EC6CEC"/>
    <w:rsid w:val="00EC7C94"/>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2AC1"/>
    <w:rsid w:val="00F434A4"/>
    <w:rsid w:val="00F44481"/>
    <w:rsid w:val="00F463AE"/>
    <w:rsid w:val="00F46AB9"/>
    <w:rsid w:val="00F46C5B"/>
    <w:rsid w:val="00F47056"/>
    <w:rsid w:val="00F47488"/>
    <w:rsid w:val="00F47F17"/>
    <w:rsid w:val="00F501C4"/>
    <w:rsid w:val="00F503F6"/>
    <w:rsid w:val="00F50CE4"/>
    <w:rsid w:val="00F5177F"/>
    <w:rsid w:val="00F51AB7"/>
    <w:rsid w:val="00F52A90"/>
    <w:rsid w:val="00F5326A"/>
    <w:rsid w:val="00F5373C"/>
    <w:rsid w:val="00F54BB1"/>
    <w:rsid w:val="00F5550B"/>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0B03"/>
    <w:rsid w:val="00FC2567"/>
    <w:rsid w:val="00FC30D9"/>
    <w:rsid w:val="00FC37B5"/>
    <w:rsid w:val="00FC3FC5"/>
    <w:rsid w:val="00FC49B4"/>
    <w:rsid w:val="00FC55BA"/>
    <w:rsid w:val="00FC55D8"/>
    <w:rsid w:val="00FD0324"/>
    <w:rsid w:val="00FD0621"/>
    <w:rsid w:val="00FD097D"/>
    <w:rsid w:val="00FD0A9A"/>
    <w:rsid w:val="00FD0C54"/>
    <w:rsid w:val="00FD2034"/>
    <w:rsid w:val="00FD2A2D"/>
    <w:rsid w:val="00FD3B60"/>
    <w:rsid w:val="00FD4710"/>
    <w:rsid w:val="00FD5E5D"/>
    <w:rsid w:val="00FD5E74"/>
    <w:rsid w:val="00FD5ED4"/>
    <w:rsid w:val="00FD64A1"/>
    <w:rsid w:val="00FD783B"/>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F49"/>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2CDD-D6BE-4D06-A8A8-0991C083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3692</Characters>
  <Application>Microsoft Office Word</Application>
  <DocSecurity>0</DocSecurity>
  <Lines>30</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2021-04-15T13:40:00Z</cp:lastPrinted>
  <dcterms:created xsi:type="dcterms:W3CDTF">2021-04-15T13:42:00Z</dcterms:created>
  <dcterms:modified xsi:type="dcterms:W3CDTF">2021-04-15T13:42:00Z</dcterms:modified>
</cp:coreProperties>
</file>