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2F46C3" w:rsidTr="0066141C">
        <w:tc>
          <w:tcPr>
            <w:tcW w:w="3802" w:type="dxa"/>
          </w:tcPr>
          <w:p w:rsidR="0066141C" w:rsidRPr="00616005" w:rsidRDefault="0066141C" w:rsidP="00117C7C">
            <w:pPr>
              <w:jc w:val="center"/>
              <w:rPr>
                <w:b/>
              </w:rPr>
            </w:pPr>
            <w:r w:rsidRPr="00BE5E73">
              <w:rPr>
                <w:color w:val="0000FF"/>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46.35pt" o:ole="">
                  <v:imagedata r:id="rId8" o:title=""/>
                </v:shape>
                <o:OLEObject Type="Embed" ProgID="PBrush" ShapeID="_x0000_i1025" DrawAspect="Content" ObjectID="_1671617153" r:id="rId9"/>
              </w:object>
            </w:r>
          </w:p>
        </w:tc>
        <w:tc>
          <w:tcPr>
            <w:tcW w:w="5648" w:type="dxa"/>
          </w:tcPr>
          <w:p w:rsidR="0066141C" w:rsidRDefault="0066141C" w:rsidP="0066141C">
            <w:pPr>
              <w:ind w:left="1850"/>
              <w:rPr>
                <w:b/>
              </w:rPr>
            </w:pPr>
          </w:p>
        </w:tc>
      </w:tr>
      <w:tr w:rsidR="00236C82" w:rsidRPr="002F46C3" w:rsidTr="0066141C">
        <w:tc>
          <w:tcPr>
            <w:tcW w:w="3802" w:type="dxa"/>
          </w:tcPr>
          <w:p w:rsidR="00236C82" w:rsidRPr="002F46C3" w:rsidRDefault="00236C82" w:rsidP="00782E71">
            <w:pPr>
              <w:jc w:val="center"/>
              <w:rPr>
                <w:b/>
              </w:rPr>
            </w:pPr>
            <w:r w:rsidRPr="00616005">
              <w:rPr>
                <w:b/>
              </w:rPr>
              <w:t>Π</w:t>
            </w:r>
            <w:r w:rsidRPr="002F46C3">
              <w:rPr>
                <w:b/>
              </w:rPr>
              <w:t>ΡΕΣΒΕΙΑ ΤΗΣ ΕΛΛΑΔΟΣ ΒΕΡΟΛΙΝΟ</w:t>
            </w:r>
          </w:p>
          <w:p w:rsidR="00236C82" w:rsidRPr="002F46C3" w:rsidRDefault="00236C82" w:rsidP="00782E71">
            <w:pPr>
              <w:jc w:val="center"/>
              <w:rPr>
                <w:b/>
              </w:rPr>
            </w:pPr>
            <w:r w:rsidRPr="002F46C3">
              <w:rPr>
                <w:b/>
              </w:rPr>
              <w:t>ΓΡΑΦΕΙΟ ΟΙΚΟΝΟΜΙΚΩΝ ΚΑΙ ΕΜΠΟΡΙΚΩΝ ΥΠΟΘΕΣΕΩΝ</w:t>
            </w:r>
          </w:p>
        </w:tc>
        <w:tc>
          <w:tcPr>
            <w:tcW w:w="5648" w:type="dxa"/>
          </w:tcPr>
          <w:p w:rsidR="00236C82" w:rsidRPr="002F46C3" w:rsidRDefault="00236C82" w:rsidP="00782E71">
            <w:pPr>
              <w:jc w:val="both"/>
            </w:pPr>
          </w:p>
        </w:tc>
      </w:tr>
    </w:tbl>
    <w:p w:rsidR="00236C82" w:rsidRDefault="00236C82" w:rsidP="00236C82">
      <w:pPr>
        <w:ind w:right="-694"/>
        <w:jc w:val="both"/>
        <w:rPr>
          <w:b/>
          <w:bCs/>
          <w:sz w:val="14"/>
          <w:szCs w:val="28"/>
        </w:rPr>
      </w:pPr>
    </w:p>
    <w:p w:rsidR="001F7E1F" w:rsidRDefault="001F7E1F" w:rsidP="00236C82">
      <w:pPr>
        <w:ind w:right="-694"/>
        <w:jc w:val="both"/>
        <w:rPr>
          <w:b/>
          <w:bCs/>
          <w:sz w:val="14"/>
          <w:szCs w:val="28"/>
        </w:rPr>
      </w:pPr>
    </w:p>
    <w:tbl>
      <w:tblPr>
        <w:tblW w:w="7513" w:type="dxa"/>
        <w:tblInd w:w="-459" w:type="dxa"/>
        <w:tblLook w:val="01E0"/>
      </w:tblPr>
      <w:tblGrid>
        <w:gridCol w:w="1107"/>
        <w:gridCol w:w="407"/>
        <w:gridCol w:w="5999"/>
      </w:tblGrid>
      <w:tr w:rsidR="001F7E1F" w:rsidRPr="002340CD" w:rsidTr="00B15FD6">
        <w:tc>
          <w:tcPr>
            <w:tcW w:w="1107" w:type="dxa"/>
            <w:hideMark/>
          </w:tcPr>
          <w:p w:rsidR="001F7E1F" w:rsidRPr="00F13A22" w:rsidRDefault="001F7E1F" w:rsidP="005C5B42">
            <w:pPr>
              <w:tabs>
                <w:tab w:val="left" w:pos="559"/>
              </w:tabs>
              <w:rPr>
                <w:b/>
                <w:bCs/>
                <w:sz w:val="20"/>
                <w:szCs w:val="20"/>
              </w:rPr>
            </w:pPr>
          </w:p>
        </w:tc>
        <w:tc>
          <w:tcPr>
            <w:tcW w:w="407" w:type="dxa"/>
            <w:hideMark/>
          </w:tcPr>
          <w:p w:rsidR="001F7E1F" w:rsidRDefault="001F7E1F" w:rsidP="00495804">
            <w:pPr>
              <w:jc w:val="both"/>
              <w:rPr>
                <w:bCs/>
              </w:rPr>
            </w:pPr>
          </w:p>
        </w:tc>
        <w:tc>
          <w:tcPr>
            <w:tcW w:w="5999" w:type="dxa"/>
            <w:hideMark/>
          </w:tcPr>
          <w:p w:rsidR="001F7E1F" w:rsidRPr="00F16EB2" w:rsidRDefault="001F7E1F" w:rsidP="00495804">
            <w:pPr>
              <w:rPr>
                <w:sz w:val="12"/>
              </w:rPr>
            </w:pPr>
          </w:p>
        </w:tc>
      </w:tr>
      <w:tr w:rsidR="001F7E1F" w:rsidRPr="00A27916" w:rsidTr="00B15FD6">
        <w:tc>
          <w:tcPr>
            <w:tcW w:w="1107" w:type="dxa"/>
            <w:hideMark/>
          </w:tcPr>
          <w:p w:rsidR="001F7E1F" w:rsidRDefault="001F7E1F" w:rsidP="00495804">
            <w:pPr>
              <w:jc w:val="right"/>
              <w:rPr>
                <w:b/>
                <w:bCs/>
              </w:rPr>
            </w:pPr>
          </w:p>
        </w:tc>
        <w:tc>
          <w:tcPr>
            <w:tcW w:w="407" w:type="dxa"/>
            <w:hideMark/>
          </w:tcPr>
          <w:p w:rsidR="001F7E1F" w:rsidRPr="006960A0" w:rsidRDefault="001F7E1F" w:rsidP="00495804">
            <w:pPr>
              <w:jc w:val="both"/>
              <w:rPr>
                <w:bCs/>
              </w:rPr>
            </w:pPr>
          </w:p>
        </w:tc>
        <w:tc>
          <w:tcPr>
            <w:tcW w:w="5999" w:type="dxa"/>
            <w:hideMark/>
          </w:tcPr>
          <w:p w:rsidR="0097619C" w:rsidRPr="008D3360" w:rsidRDefault="0097619C" w:rsidP="00D97BFD">
            <w:pPr>
              <w:rPr>
                <w:b/>
              </w:rPr>
            </w:pPr>
          </w:p>
        </w:tc>
      </w:tr>
      <w:tr w:rsidR="00236C82" w:rsidRPr="00A27916" w:rsidTr="00B15FD6">
        <w:tc>
          <w:tcPr>
            <w:tcW w:w="1107" w:type="dxa"/>
            <w:hideMark/>
          </w:tcPr>
          <w:p w:rsidR="00236C82" w:rsidRDefault="00236C82" w:rsidP="0066141C">
            <w:pPr>
              <w:jc w:val="right"/>
              <w:rPr>
                <w:b/>
                <w:bCs/>
              </w:rPr>
            </w:pPr>
          </w:p>
        </w:tc>
        <w:tc>
          <w:tcPr>
            <w:tcW w:w="407" w:type="dxa"/>
            <w:hideMark/>
          </w:tcPr>
          <w:p w:rsidR="00236C82" w:rsidRDefault="00236C82" w:rsidP="00782E71">
            <w:pPr>
              <w:jc w:val="both"/>
              <w:rPr>
                <w:bCs/>
              </w:rPr>
            </w:pPr>
          </w:p>
        </w:tc>
        <w:tc>
          <w:tcPr>
            <w:tcW w:w="5999" w:type="dxa"/>
          </w:tcPr>
          <w:p w:rsidR="00236C82" w:rsidRDefault="00236C82" w:rsidP="00782E71">
            <w:pPr>
              <w:jc w:val="both"/>
              <w:rPr>
                <w:bCs/>
              </w:rPr>
            </w:pPr>
          </w:p>
        </w:tc>
      </w:tr>
    </w:tbl>
    <w:p w:rsidR="009F6DA0" w:rsidRDefault="009F6DA0" w:rsidP="00236C82">
      <w:pPr>
        <w:ind w:right="-694"/>
        <w:jc w:val="both"/>
        <w:rPr>
          <w:bCs/>
          <w:sz w:val="16"/>
          <w:szCs w:val="28"/>
        </w:rPr>
      </w:pPr>
    </w:p>
    <w:p w:rsidR="009F6DA0" w:rsidRPr="00F16EB2" w:rsidRDefault="009F6DA0" w:rsidP="00236C82">
      <w:pPr>
        <w:ind w:right="-694"/>
        <w:jc w:val="both"/>
        <w:rPr>
          <w:bCs/>
          <w:sz w:val="16"/>
          <w:szCs w:val="28"/>
        </w:rPr>
      </w:pPr>
    </w:p>
    <w:tbl>
      <w:tblPr>
        <w:tblW w:w="98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2"/>
      </w:tblGrid>
      <w:tr w:rsidR="00273E08" w:rsidRPr="00481976" w:rsidTr="00B15FD6">
        <w:tc>
          <w:tcPr>
            <w:tcW w:w="9852" w:type="dxa"/>
            <w:tcBorders>
              <w:top w:val="nil"/>
              <w:left w:val="nil"/>
              <w:bottom w:val="nil"/>
              <w:right w:val="nil"/>
            </w:tcBorders>
            <w:hideMark/>
          </w:tcPr>
          <w:p w:rsidR="00640264" w:rsidRDefault="00273E08" w:rsidP="00251444">
            <w:pPr>
              <w:jc w:val="both"/>
              <w:rPr>
                <w:b/>
                <w:bCs/>
              </w:rPr>
            </w:pPr>
            <w:r w:rsidRPr="00481976">
              <w:rPr>
                <w:b/>
                <w:bCs/>
              </w:rPr>
              <w:t>ΘΕΜΑ:</w:t>
            </w:r>
            <w:r w:rsidR="003635BE">
              <w:rPr>
                <w:b/>
                <w:bCs/>
              </w:rPr>
              <w:t xml:space="preserve">  «Γερμανική Ομοσπονδιακή Στατιστική Υπηρεσία – Εξωτερικό Εμπόριο της Γερμανίας – Υποτονικός ο Δείκτης της βιομηχανίας</w:t>
            </w:r>
            <w:r w:rsidR="00640264" w:rsidRPr="00481976">
              <w:rPr>
                <w:b/>
                <w:bCs/>
              </w:rPr>
              <w:t>»</w:t>
            </w:r>
          </w:p>
          <w:p w:rsidR="00476934" w:rsidRDefault="00476934" w:rsidP="00251444">
            <w:pPr>
              <w:jc w:val="both"/>
              <w:rPr>
                <w:bCs/>
              </w:rPr>
            </w:pPr>
          </w:p>
          <w:p w:rsidR="003635BE" w:rsidRDefault="003635BE" w:rsidP="00251444">
            <w:pPr>
              <w:jc w:val="both"/>
              <w:rPr>
                <w:bCs/>
              </w:rPr>
            </w:pPr>
            <w:r>
              <w:rPr>
                <w:bCs/>
              </w:rPr>
              <w:t>Αναλυτικά στατιστικά στοιχεία για τις πλέον πρόσφατες εξελίξεις του εξωτερικού εμπορίου της Γερμανίας δημοσιεύει η Ομοσπονδιακή Στατιστική Υπηρεσία (</w:t>
            </w:r>
            <w:proofErr w:type="spellStart"/>
            <w:r>
              <w:rPr>
                <w:bCs/>
                <w:lang w:val="de-DE"/>
              </w:rPr>
              <w:t>Destatis</w:t>
            </w:r>
            <w:proofErr w:type="spellEnd"/>
            <w:r>
              <w:rPr>
                <w:bCs/>
              </w:rPr>
              <w:t>).</w:t>
            </w:r>
            <w:r w:rsidRPr="003635BE">
              <w:rPr>
                <w:bCs/>
              </w:rPr>
              <w:t xml:space="preserve"> </w:t>
            </w:r>
            <w:r w:rsidR="00551812">
              <w:rPr>
                <w:bCs/>
              </w:rPr>
              <w:t xml:space="preserve">Σύμφωνα με αυτά </w:t>
            </w:r>
            <w:r>
              <w:rPr>
                <w:bCs/>
              </w:rPr>
              <w:t>τον Νοέμβριο 2020 οι γερμανικές εξαγωγές αυξήθηκαν κατά 2,2% και οι εισαγωγές κατά 4,7%. Η Γερμανία εξήγαγε αγαθά και προϊόντα συνολικής αξίας 111,7 δις ευρώ, ενώ οι αντίστοιχες εισαγωγές ανήλθαν, για το ίδιο χρονικό διάστημα, σε 94,6 δις ευρώ. Σε σύγκριση με τον αντίστοιχο Νοέμβριο 2019 οι γερμανικές εξαγωγές μειώθηκαν κατά 1,3% και οι εισαγωγές κατά 0,1%.</w:t>
            </w:r>
          </w:p>
          <w:p w:rsidR="003635BE" w:rsidRDefault="003635BE" w:rsidP="00251444">
            <w:pPr>
              <w:jc w:val="both"/>
              <w:rPr>
                <w:bCs/>
              </w:rPr>
            </w:pPr>
          </w:p>
          <w:p w:rsidR="003635BE" w:rsidRDefault="003635BE" w:rsidP="00251444">
            <w:pPr>
              <w:jc w:val="both"/>
              <w:rPr>
                <w:bCs/>
              </w:rPr>
            </w:pPr>
            <w:r>
              <w:rPr>
                <w:bCs/>
              </w:rPr>
              <w:t xml:space="preserve">Το ισοζύγιο εξωτερικού εμπορίου παρουσίασε, για τον μήνα Νοέμβριο 2020, πλεόνασμα 17,2 δις ευρώ, ενώ τον αντίστοιχο μήνα Νοέμβριο 2019 το πλεόνασμα ανήλθε σε 18,5 δις ευρώ. </w:t>
            </w:r>
            <w:r w:rsidR="001D7FD1">
              <w:rPr>
                <w:bCs/>
              </w:rPr>
              <w:t>Επίσης το ισοζύγιο τρεχουσών συναλλαγών παρουσίασε πλεόνασμα της τάξεως των 21,3 δις ευρώ στο οποίο συμπεριλαμβάνονται το εμπόριο υπολοίπων αγαθών (</w:t>
            </w:r>
            <w:r w:rsidR="001D7FD1" w:rsidRPr="001D7FD1">
              <w:rPr>
                <w:bCs/>
              </w:rPr>
              <w:t xml:space="preserve">+18,5 </w:t>
            </w:r>
            <w:r w:rsidR="001D7FD1">
              <w:rPr>
                <w:bCs/>
              </w:rPr>
              <w:t>δις ευρώ), οι υπηρεσίες (+1,9 δις ευρώ), το πρωτογενές εισόδημα (8,2 δις ευρώ) και το δευτερογενές εισόδημα (-7.5 δις ευρώ). Τον αντίστοιχο μήνα Νοέμβριο 2019 το ισοζύγιο τρεχουσών συναλλαγών παρουσίασε πλεόνασμα 23,5 δις ευρώ.</w:t>
            </w:r>
          </w:p>
          <w:p w:rsidR="001D7FD1" w:rsidRDefault="001D7FD1" w:rsidP="00251444">
            <w:pPr>
              <w:jc w:val="both"/>
              <w:rPr>
                <w:bCs/>
              </w:rPr>
            </w:pPr>
          </w:p>
          <w:p w:rsidR="001D7FD1" w:rsidRDefault="001D7FD1" w:rsidP="00251444">
            <w:pPr>
              <w:jc w:val="both"/>
              <w:rPr>
                <w:b/>
                <w:bCs/>
              </w:rPr>
            </w:pPr>
            <w:r w:rsidRPr="001D7FD1">
              <w:rPr>
                <w:b/>
                <w:bCs/>
              </w:rPr>
              <w:t xml:space="preserve">Εξωτερικό Εμπόριο με χώρες-μέλη της Ευρωπαϊκής </w:t>
            </w:r>
            <w:proofErr w:type="spellStart"/>
            <w:r w:rsidRPr="001D7FD1">
              <w:rPr>
                <w:b/>
                <w:bCs/>
              </w:rPr>
              <w:t>Ενωσης</w:t>
            </w:r>
            <w:proofErr w:type="spellEnd"/>
            <w:r w:rsidRPr="001D7FD1">
              <w:rPr>
                <w:b/>
                <w:bCs/>
              </w:rPr>
              <w:t xml:space="preserve"> </w:t>
            </w:r>
          </w:p>
          <w:p w:rsidR="001D7FD1" w:rsidRDefault="001D7FD1" w:rsidP="00251444">
            <w:pPr>
              <w:jc w:val="both"/>
              <w:rPr>
                <w:bCs/>
              </w:rPr>
            </w:pPr>
          </w:p>
          <w:p w:rsidR="001D7FD1" w:rsidRDefault="001D7FD1" w:rsidP="00251444">
            <w:pPr>
              <w:jc w:val="both"/>
              <w:rPr>
                <w:bCs/>
              </w:rPr>
            </w:pPr>
            <w:r>
              <w:rPr>
                <w:bCs/>
              </w:rPr>
              <w:t xml:space="preserve">Τον Νοέμβριο 2020, η Γερμανία εξήγαγε αγαθά συνολικής αξίας 59,5 δις ευρώ στα κράτη-μέλη της Ευρωπαϊκής </w:t>
            </w:r>
            <w:proofErr w:type="spellStart"/>
            <w:r>
              <w:rPr>
                <w:bCs/>
              </w:rPr>
              <w:t>Ενωσης</w:t>
            </w:r>
            <w:proofErr w:type="spellEnd"/>
            <w:r>
              <w:rPr>
                <w:bCs/>
              </w:rPr>
              <w:t xml:space="preserve">, ενώ αντίστοιχα εισήγαγε αγαθά συνολικής αξίας 51,7 δις ευρώ από τις χώρες αυτές. Σε σύγκριση προς τον Νοέμβριο 2019, οι γερμανικές εξαγωγές προς τις χώρες-μέλη της Ευρωπαϊκής </w:t>
            </w:r>
            <w:proofErr w:type="spellStart"/>
            <w:r>
              <w:rPr>
                <w:bCs/>
              </w:rPr>
              <w:t>Ενωσης</w:t>
            </w:r>
            <w:proofErr w:type="spellEnd"/>
            <w:r>
              <w:rPr>
                <w:bCs/>
              </w:rPr>
              <w:t xml:space="preserve"> μειώθηκαν κατά 1,7% και οι εισαγωγές από τις χώρες αυτές αυξήθηκαν κατά 2,6%. Αγαθά συνολικής αξίας 41,1 δις ευρώ εξήχθησαν σε χώρες-μέλη της ζώνης του Ευρώ, ενώ η αξία των εμπορευμάτων που εισήχθησαν από τις</w:t>
            </w:r>
            <w:r w:rsidR="00551812">
              <w:rPr>
                <w:bCs/>
              </w:rPr>
              <w:t xml:space="preserve"> χώρες αυτές ανήλθε </w:t>
            </w:r>
            <w:r>
              <w:rPr>
                <w:bCs/>
              </w:rPr>
              <w:t>σε 34,3 δις ευρώ.</w:t>
            </w:r>
            <w:r w:rsidR="00551812">
              <w:rPr>
                <w:bCs/>
              </w:rPr>
              <w:t xml:space="preserve"> </w:t>
            </w:r>
            <w:r>
              <w:rPr>
                <w:bCs/>
              </w:rPr>
              <w:t xml:space="preserve">Επίσης τον Νοέμβριο 2020, αγαθά αξίας 18,5 δις ευρώ εξήχθησαν σε χώρες-μέλη της Ευρωπαϊκής </w:t>
            </w:r>
            <w:proofErr w:type="spellStart"/>
            <w:r>
              <w:rPr>
                <w:bCs/>
              </w:rPr>
              <w:t>Ενωσης</w:t>
            </w:r>
            <w:proofErr w:type="spellEnd"/>
            <w:r>
              <w:rPr>
                <w:bCs/>
              </w:rPr>
              <w:t xml:space="preserve"> που δεν ανήκουν στην ζώνη του ευρ</w:t>
            </w:r>
            <w:r w:rsidR="009B6476">
              <w:rPr>
                <w:bCs/>
              </w:rPr>
              <w:t xml:space="preserve">ώ, ενώ η αξία εμπορευμάτων που εισήχθησαν στην Γερμανία από τις χώρες αυτές ανήλθαν στα 17,4 δις ευρώ. </w:t>
            </w:r>
          </w:p>
          <w:p w:rsidR="009B6476" w:rsidRDefault="009B6476" w:rsidP="00251444">
            <w:pPr>
              <w:jc w:val="both"/>
              <w:rPr>
                <w:bCs/>
              </w:rPr>
            </w:pPr>
          </w:p>
          <w:p w:rsidR="009B6476" w:rsidRDefault="009B6476" w:rsidP="00251444">
            <w:pPr>
              <w:jc w:val="both"/>
              <w:rPr>
                <w:b/>
                <w:bCs/>
              </w:rPr>
            </w:pPr>
            <w:r w:rsidRPr="009B6476">
              <w:rPr>
                <w:b/>
                <w:bCs/>
              </w:rPr>
              <w:t xml:space="preserve">Εξωτερικό Εμπόριο με τρίτες χώρες εκτός Ευρωπαϊκής </w:t>
            </w:r>
            <w:proofErr w:type="spellStart"/>
            <w:r w:rsidRPr="009B6476">
              <w:rPr>
                <w:b/>
                <w:bCs/>
              </w:rPr>
              <w:t>Ενωσης</w:t>
            </w:r>
            <w:proofErr w:type="spellEnd"/>
          </w:p>
          <w:p w:rsidR="009B6476" w:rsidRDefault="009B6476" w:rsidP="00251444">
            <w:pPr>
              <w:jc w:val="both"/>
              <w:rPr>
                <w:b/>
                <w:bCs/>
              </w:rPr>
            </w:pPr>
          </w:p>
          <w:p w:rsidR="009B6476" w:rsidRDefault="009B6476" w:rsidP="00251444">
            <w:pPr>
              <w:jc w:val="both"/>
              <w:rPr>
                <w:bCs/>
              </w:rPr>
            </w:pPr>
            <w:r>
              <w:rPr>
                <w:bCs/>
              </w:rPr>
              <w:t xml:space="preserve">Οι Γερμανικές εξαγωγές προς τρίτες χώρες εκτός Ευρωπαϊκής </w:t>
            </w:r>
            <w:proofErr w:type="spellStart"/>
            <w:r>
              <w:rPr>
                <w:bCs/>
              </w:rPr>
              <w:t>Ενωσης</w:t>
            </w:r>
            <w:proofErr w:type="spellEnd"/>
            <w:r>
              <w:rPr>
                <w:bCs/>
              </w:rPr>
              <w:t xml:space="preserve"> ανήλθαν σε 52,2 δις ευρώ, ενώ οι εισαγωγές της Γερμανίας από τις χώρες αυτές ανήλθαν σε 42,9 δις ευρώ. Σε σύγκριση προς τον Νοέμβριο 2019 οι γερμανικές εξαγωγές προς τρίτες χώρες μειώθηκαν κατά 0,9% και οι εισαγωγές από τις</w:t>
            </w:r>
            <w:r w:rsidR="00551812">
              <w:rPr>
                <w:bCs/>
              </w:rPr>
              <w:t xml:space="preserve"> χώρες αυτές επίσης μειώθηκαν </w:t>
            </w:r>
            <w:r>
              <w:rPr>
                <w:bCs/>
              </w:rPr>
              <w:t>κατά 3,2%.</w:t>
            </w:r>
          </w:p>
          <w:p w:rsidR="009B6476" w:rsidRDefault="009B6476" w:rsidP="00251444">
            <w:pPr>
              <w:jc w:val="both"/>
              <w:rPr>
                <w:bCs/>
              </w:rPr>
            </w:pPr>
          </w:p>
          <w:p w:rsidR="009B6476" w:rsidRDefault="009B6476" w:rsidP="00251444">
            <w:pPr>
              <w:jc w:val="both"/>
              <w:rPr>
                <w:b/>
                <w:bCs/>
              </w:rPr>
            </w:pPr>
            <w:r w:rsidRPr="009B6476">
              <w:rPr>
                <w:b/>
                <w:bCs/>
              </w:rPr>
              <w:t xml:space="preserve">Εμπορικές Συναλλαγές με το Ηνωμένο Βασίλειο </w:t>
            </w:r>
          </w:p>
          <w:p w:rsidR="009B6476" w:rsidRDefault="009B6476" w:rsidP="00251444">
            <w:pPr>
              <w:jc w:val="both"/>
              <w:rPr>
                <w:b/>
                <w:bCs/>
              </w:rPr>
            </w:pPr>
          </w:p>
          <w:p w:rsidR="009B6476" w:rsidRDefault="009B6476" w:rsidP="00251444">
            <w:pPr>
              <w:jc w:val="both"/>
              <w:rPr>
                <w:bCs/>
              </w:rPr>
            </w:pPr>
            <w:r>
              <w:rPr>
                <w:bCs/>
              </w:rPr>
              <w:t>Οι</w:t>
            </w:r>
            <w:r w:rsidR="00551812">
              <w:rPr>
                <w:bCs/>
              </w:rPr>
              <w:t xml:space="preserve"> γ</w:t>
            </w:r>
            <w:r>
              <w:rPr>
                <w:bCs/>
              </w:rPr>
              <w:t>ερμανικές εξαγωγές αυξήθηκαν τον Νοέμβριο 2020 κατά 6,6%</w:t>
            </w:r>
            <w:r w:rsidR="00551812">
              <w:rPr>
                <w:bCs/>
              </w:rPr>
              <w:t xml:space="preserve">, </w:t>
            </w:r>
            <w:r>
              <w:rPr>
                <w:bCs/>
              </w:rPr>
              <w:t>στα 6,5 δις ευρώ, ενώ οι γερμανικές εισαγωγές από το Ηνωμένο Βασίλειο μειώθηκαν, το ίδιο χρονικό διάστημα, κατά 9,7% φθάνοντας στα 3,1 δις ευρώ.</w:t>
            </w:r>
            <w:r w:rsidR="00551812">
              <w:rPr>
                <w:bCs/>
              </w:rPr>
              <w:t xml:space="preserve"> </w:t>
            </w:r>
            <w:r>
              <w:rPr>
                <w:bCs/>
              </w:rPr>
              <w:t xml:space="preserve">Μετά από μία μεταβατική περίοδο έως τα τέλη του 2020, άρχισε να </w:t>
            </w:r>
            <w:r>
              <w:rPr>
                <w:bCs/>
              </w:rPr>
              <w:lastRenderedPageBreak/>
              <w:t>ισχύει από την 1</w:t>
            </w:r>
            <w:r w:rsidRPr="009B6476">
              <w:rPr>
                <w:bCs/>
                <w:vertAlign w:val="superscript"/>
              </w:rPr>
              <w:t>η</w:t>
            </w:r>
            <w:r>
              <w:rPr>
                <w:bCs/>
              </w:rPr>
              <w:t xml:space="preserve"> </w:t>
            </w:r>
            <w:proofErr w:type="spellStart"/>
            <w:r>
              <w:rPr>
                <w:bCs/>
              </w:rPr>
              <w:t>Ιναουαρίου</w:t>
            </w:r>
            <w:proofErr w:type="spellEnd"/>
            <w:r>
              <w:rPr>
                <w:bCs/>
              </w:rPr>
              <w:t xml:space="preserve"> 2021 η νέα εταιρική συμφωνία, καθώς το Ηνωμένο Βασίλειο αποχώρησε από την ενιαία αγορά της Ευρωπαϊκής </w:t>
            </w:r>
            <w:proofErr w:type="spellStart"/>
            <w:r>
              <w:rPr>
                <w:bCs/>
              </w:rPr>
              <w:t>Ενωσης</w:t>
            </w:r>
            <w:proofErr w:type="spellEnd"/>
            <w:r>
              <w:rPr>
                <w:bCs/>
              </w:rPr>
              <w:t xml:space="preserve"> και την Τελωνειακή </w:t>
            </w:r>
            <w:proofErr w:type="spellStart"/>
            <w:r>
              <w:rPr>
                <w:bCs/>
              </w:rPr>
              <w:t>Ενωση</w:t>
            </w:r>
            <w:proofErr w:type="spellEnd"/>
            <w:r>
              <w:rPr>
                <w:bCs/>
              </w:rPr>
              <w:t>.</w:t>
            </w:r>
          </w:p>
          <w:p w:rsidR="009B6476" w:rsidRDefault="009B6476" w:rsidP="00251444">
            <w:pPr>
              <w:jc w:val="both"/>
              <w:rPr>
                <w:bCs/>
              </w:rPr>
            </w:pPr>
          </w:p>
          <w:p w:rsidR="009B6476" w:rsidRDefault="009B6476" w:rsidP="00251444">
            <w:pPr>
              <w:jc w:val="both"/>
              <w:rPr>
                <w:b/>
                <w:bCs/>
              </w:rPr>
            </w:pPr>
            <w:r w:rsidRPr="009B6476">
              <w:rPr>
                <w:b/>
                <w:bCs/>
              </w:rPr>
              <w:t>Αντίκτυπος της κρίσης της πανδημίας του κορωνοϊού στο εμπόριο με άλλες χώρες</w:t>
            </w:r>
          </w:p>
          <w:p w:rsidR="009B6476" w:rsidRDefault="009B6476" w:rsidP="00251444">
            <w:pPr>
              <w:jc w:val="both"/>
              <w:rPr>
                <w:b/>
                <w:bCs/>
              </w:rPr>
            </w:pPr>
          </w:p>
          <w:p w:rsidR="00D3045B" w:rsidRDefault="00D3045B" w:rsidP="00251444">
            <w:pPr>
              <w:jc w:val="both"/>
              <w:rPr>
                <w:bCs/>
              </w:rPr>
            </w:pPr>
            <w:r>
              <w:rPr>
                <w:bCs/>
              </w:rPr>
              <w:t>Ο βαθμός στον οποίον επηρεάσ</w:t>
            </w:r>
            <w:r w:rsidR="00551812">
              <w:rPr>
                <w:bCs/>
              </w:rPr>
              <w:t xml:space="preserve">τηκε η ετήσια πορεία </w:t>
            </w:r>
            <w:r>
              <w:rPr>
                <w:bCs/>
              </w:rPr>
              <w:t>των γερμανικών εξαγωγών διαφέρει μεταξύ άλλων επιλεγμένων εμπορικών εταίρων. Οι γερμανικές εξαγωγές προς την Κίνα αυξήθηκαν κατά 14,3%, στα 9,3 δις ευρώ τον Νοέμβριο 2020 σε σύγκριση προς τον Νοέμβριο 2019, ενώ οι γερμανικές εξαγωγές προς τις ΗΠΑ μειώθηκαν κατά 3,1%, στα 9,6 δις ευρώ. Τον Νοέμβριο 2020 οι γερμανικές εισ</w:t>
            </w:r>
            <w:r w:rsidR="00551812">
              <w:rPr>
                <w:bCs/>
              </w:rPr>
              <w:t xml:space="preserve">αγωγές από τη Κίνα ανήλθαν σε </w:t>
            </w:r>
            <w:r>
              <w:rPr>
                <w:bCs/>
              </w:rPr>
              <w:t xml:space="preserve">10,4 δις ευρώ, παρουσιάζοντας αύξηση της τάξεως του </w:t>
            </w:r>
            <w:r w:rsidRPr="00D3045B">
              <w:rPr>
                <w:bCs/>
              </w:rPr>
              <w:t>+</w:t>
            </w:r>
            <w:r>
              <w:rPr>
                <w:bCs/>
              </w:rPr>
              <w:t xml:space="preserve">5,4%, ενώ οι αντίστοιχες γερμανικές εισαγωγές από τις ΗΠΑ παρουσίασαν μείωση της τάξεως του 1,5% φθάνοντας στα 5,8 δις ευρώ. </w:t>
            </w:r>
          </w:p>
          <w:p w:rsidR="00D3045B" w:rsidRDefault="00D3045B" w:rsidP="00251444">
            <w:pPr>
              <w:jc w:val="both"/>
              <w:rPr>
                <w:bCs/>
              </w:rPr>
            </w:pPr>
          </w:p>
          <w:p w:rsidR="00D3045B" w:rsidRDefault="00D3045B" w:rsidP="00251444">
            <w:pPr>
              <w:jc w:val="both"/>
              <w:rPr>
                <w:bCs/>
              </w:rPr>
            </w:pPr>
            <w:proofErr w:type="spellStart"/>
            <w:r>
              <w:rPr>
                <w:bCs/>
              </w:rPr>
              <w:t>Οσον</w:t>
            </w:r>
            <w:proofErr w:type="spellEnd"/>
            <w:r>
              <w:rPr>
                <w:bCs/>
              </w:rPr>
              <w:t xml:space="preserve"> αφορά την βιομηχανική παραγωγή και, σύμφωνα με τις προβλέψεις του αρμόδιου Ινστιτούτου Οικονομικών Ερευνών, φαίνεται ότι για τους επόμενους πρώτους μήνες του 2021 θα παρουσιάσει περαιτέρω επιδείνωση μειούμενη σε 4,5 μονάδες τον περασμένο Δεκέμβριο 2020 από τις 5,6 μονάδες τον περασμένο Νοέμβριο. Πιο συγκεκριμέ</w:t>
            </w:r>
            <w:r w:rsidR="00F11C13">
              <w:rPr>
                <w:bCs/>
              </w:rPr>
              <w:t>να στην φαρμακευτική βιομηχανία ο αντίστοιχος δείκτης της παραγωγής κατέρρευσε και από 36 μονάδες τον Νοέμβριο 2020 μειώθηκε σε μόλις 6 μονάδες τον Δεκέμβριο του ιδίου έτους. Η αυτοκινητοβιομηχανία σχεδιάζει περαιτέρω μείωση της παραγωγής της με το δείκτη να μειώνεται από -1 βαθμό σε -21 βαθμούς τον Δεκέμβριο 2020. Οι κλάδοι της βιομηχανίας των οποίων οι προβλέψεις είναι περισσότερο απαισιόδοξες είναι οι παραγωγοί δερμάτινων ειδών και συναφών προϊόντων, στους -33 βαθμούς και η βιομηχανία ειδών ένδυσης στους -40 βαθμούς.</w:t>
            </w:r>
          </w:p>
          <w:p w:rsidR="00F11C13" w:rsidRDefault="00F11C13" w:rsidP="00251444">
            <w:pPr>
              <w:jc w:val="both"/>
              <w:rPr>
                <w:bCs/>
              </w:rPr>
            </w:pPr>
          </w:p>
          <w:p w:rsidR="00446328" w:rsidRDefault="00F11C13" w:rsidP="00251444">
            <w:pPr>
              <w:jc w:val="both"/>
              <w:rPr>
                <w:bCs/>
              </w:rPr>
            </w:pPr>
            <w:r>
              <w:rPr>
                <w:bCs/>
              </w:rPr>
              <w:t>Εν τω μεταξύ, οι κατασκευαστές επίπλων αναμένουν αύξηση της παραγωγής τους με το δείκτη να παρουσιάζει αύξηση από 3 μονάδες τον Νοέμβριο σε 24 μονάδες τον Δεκέμβριο 2020. Αύξηση επίσης καταγράφεται και στον κλάδο των κλωστοϋφαντουργικών προϊόντων καθώς και στον κλάδος παραγωγής κομπιούτερ και προϊόντων υψηλής τεχνολογίας.</w:t>
            </w:r>
          </w:p>
          <w:p w:rsidR="00650051" w:rsidRDefault="00650051" w:rsidP="00251444">
            <w:pPr>
              <w:jc w:val="both"/>
              <w:rPr>
                <w:bCs/>
              </w:rPr>
            </w:pPr>
          </w:p>
          <w:p w:rsidR="00551812" w:rsidRDefault="00551812" w:rsidP="00251444">
            <w:pPr>
              <w:jc w:val="both"/>
              <w:rPr>
                <w:bCs/>
              </w:rPr>
            </w:pPr>
          </w:p>
          <w:p w:rsidR="00551812" w:rsidRDefault="00551812" w:rsidP="00251444">
            <w:pPr>
              <w:jc w:val="both"/>
              <w:rPr>
                <w:bCs/>
              </w:rPr>
            </w:pPr>
          </w:p>
          <w:p w:rsidR="00551812" w:rsidRDefault="00551812" w:rsidP="00251444">
            <w:pPr>
              <w:jc w:val="both"/>
              <w:rPr>
                <w:bCs/>
              </w:rPr>
            </w:pPr>
          </w:p>
          <w:p w:rsidR="00551812" w:rsidRDefault="00551812" w:rsidP="00251444">
            <w:pPr>
              <w:jc w:val="both"/>
              <w:rPr>
                <w:bCs/>
              </w:rPr>
            </w:pPr>
          </w:p>
          <w:p w:rsidR="00551812" w:rsidRPr="005732E4" w:rsidRDefault="00551812" w:rsidP="00251444">
            <w:pPr>
              <w:jc w:val="both"/>
              <w:rPr>
                <w:bCs/>
              </w:rPr>
            </w:pPr>
          </w:p>
          <w:p w:rsidR="00791C52" w:rsidRPr="00481976" w:rsidRDefault="009F6DA0" w:rsidP="005C5B42">
            <w:pPr>
              <w:jc w:val="both"/>
              <w:rPr>
                <w:bCs/>
              </w:rPr>
            </w:pPr>
            <w:r w:rsidRPr="00481976">
              <w:rPr>
                <w:bCs/>
              </w:rPr>
              <w:t xml:space="preserve">                                        </w:t>
            </w:r>
            <w:r w:rsidR="00791C52">
              <w:rPr>
                <w:bCs/>
              </w:rPr>
              <w:t xml:space="preserve">                           </w:t>
            </w:r>
            <w:r w:rsidR="00FC55D8">
              <w:rPr>
                <w:bCs/>
              </w:rPr>
              <w:t xml:space="preserve">      </w:t>
            </w:r>
          </w:p>
          <w:p w:rsidR="009F6DA0" w:rsidRPr="00481976" w:rsidRDefault="009F6DA0" w:rsidP="009F6DA0">
            <w:pPr>
              <w:jc w:val="both"/>
              <w:rPr>
                <w:b/>
                <w:bCs/>
              </w:rPr>
            </w:pPr>
          </w:p>
          <w:p w:rsidR="00F152C7" w:rsidRPr="00481976" w:rsidRDefault="00F152C7" w:rsidP="00251444">
            <w:pPr>
              <w:jc w:val="both"/>
              <w:rPr>
                <w:b/>
                <w:bCs/>
              </w:rPr>
            </w:pPr>
          </w:p>
          <w:p w:rsidR="00273E08" w:rsidRPr="00481976" w:rsidRDefault="00273E08" w:rsidP="00251444">
            <w:pPr>
              <w:jc w:val="both"/>
              <w:rPr>
                <w:bCs/>
              </w:rPr>
            </w:pPr>
          </w:p>
          <w:p w:rsidR="00273E08" w:rsidRPr="00481976" w:rsidRDefault="00273E08" w:rsidP="00776CF9">
            <w:pPr>
              <w:jc w:val="both"/>
              <w:rPr>
                <w:bCs/>
              </w:rPr>
            </w:pPr>
            <w:r w:rsidRPr="00481976">
              <w:rPr>
                <w:bCs/>
                <w:i/>
              </w:rPr>
              <w:t xml:space="preserve">                                                                          </w:t>
            </w:r>
          </w:p>
          <w:p w:rsidR="00273E08" w:rsidRPr="00481976" w:rsidRDefault="00273E08" w:rsidP="00251444">
            <w:pPr>
              <w:jc w:val="both"/>
              <w:rPr>
                <w:bCs/>
                <w:i/>
              </w:rPr>
            </w:pPr>
            <w:r w:rsidRPr="00481976">
              <w:rPr>
                <w:bCs/>
                <w:i/>
              </w:rPr>
              <w:t xml:space="preserve">  </w:t>
            </w:r>
          </w:p>
          <w:p w:rsidR="00273E08" w:rsidRPr="00481976" w:rsidRDefault="00273E08" w:rsidP="00251444">
            <w:pPr>
              <w:jc w:val="both"/>
              <w:rPr>
                <w:bCs/>
                <w:i/>
              </w:rPr>
            </w:pPr>
          </w:p>
          <w:p w:rsidR="00273E08" w:rsidRPr="00481976" w:rsidRDefault="00273E08" w:rsidP="00251444">
            <w:pPr>
              <w:jc w:val="both"/>
              <w:rPr>
                <w:bCs/>
                <w:i/>
              </w:rPr>
            </w:pPr>
          </w:p>
        </w:tc>
      </w:tr>
      <w:tr w:rsidR="003635BE" w:rsidRPr="00481976" w:rsidTr="00B15FD6">
        <w:tc>
          <w:tcPr>
            <w:tcW w:w="9852" w:type="dxa"/>
            <w:tcBorders>
              <w:top w:val="nil"/>
              <w:left w:val="nil"/>
              <w:bottom w:val="nil"/>
              <w:right w:val="nil"/>
            </w:tcBorders>
          </w:tcPr>
          <w:p w:rsidR="003635BE" w:rsidRPr="00481976" w:rsidRDefault="003635BE" w:rsidP="00251444">
            <w:pPr>
              <w:jc w:val="both"/>
              <w:rPr>
                <w:b/>
                <w:bCs/>
              </w:rPr>
            </w:pPr>
          </w:p>
        </w:tc>
      </w:tr>
    </w:tbl>
    <w:p w:rsidR="001D54DA" w:rsidRPr="00F16EB2" w:rsidRDefault="001D54DA" w:rsidP="001D54DA">
      <w:pPr>
        <w:spacing w:before="60" w:after="60" w:line="300" w:lineRule="auto"/>
        <w:ind w:right="-241"/>
        <w:jc w:val="both"/>
        <w:rPr>
          <w:b/>
          <w:sz w:val="6"/>
        </w:rPr>
      </w:pPr>
    </w:p>
    <w:sectPr w:rsidR="001D54DA" w:rsidRPr="00F16EB2" w:rsidSect="00B379A0">
      <w:footerReference w:type="default" r:id="rId10"/>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685" w:rsidRDefault="00887685" w:rsidP="0014093E">
      <w:r>
        <w:separator/>
      </w:r>
    </w:p>
  </w:endnote>
  <w:endnote w:type="continuationSeparator" w:id="1">
    <w:p w:rsidR="00887685" w:rsidRDefault="00887685" w:rsidP="00140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685" w:rsidRPr="00AF2A95" w:rsidRDefault="00887685" w:rsidP="0074232E">
    <w:pPr>
      <w:pStyle w:val="Footer"/>
      <w:jc w:val="right"/>
      <w:rPr>
        <w:b/>
        <w:sz w:val="2"/>
        <w:szCs w:val="2"/>
      </w:rPr>
    </w:pPr>
    <w:r>
      <w:rPr>
        <w:b/>
      </w:rPr>
      <w:t>_____________________________________________________________________</w:t>
    </w:r>
  </w:p>
  <w:p w:rsidR="00887685" w:rsidRDefault="00887685" w:rsidP="0074232E">
    <w:pPr>
      <w:pStyle w:val="Footer"/>
      <w:jc w:val="center"/>
      <w:rPr>
        <w:b/>
        <w:sz w:val="20"/>
        <w:szCs w:val="20"/>
      </w:rPr>
    </w:pPr>
    <w:r>
      <w:rPr>
        <w:b/>
        <w:sz w:val="20"/>
        <w:szCs w:val="20"/>
      </w:rPr>
      <w:t>ΑΔΙΑΒΑΘΜΗΤΟ - ΚΑΝΟΝΙΚΟ</w:t>
    </w:r>
  </w:p>
  <w:p w:rsidR="00887685" w:rsidRPr="00914D01" w:rsidRDefault="00887685" w:rsidP="00BA26FF">
    <w:pPr>
      <w:ind w:right="42"/>
      <w:jc w:val="right"/>
    </w:pPr>
    <w:bookmarkStart w:id="0" w:name="_GoBack"/>
    <w:bookmarkEnd w:id="0"/>
    <w:r>
      <w:rPr>
        <w:sz w:val="20"/>
        <w:szCs w:val="20"/>
      </w:rPr>
      <w:t xml:space="preserve">Σελίδα </w:t>
    </w:r>
    <w:r w:rsidR="00217E63">
      <w:rPr>
        <w:sz w:val="20"/>
        <w:szCs w:val="20"/>
      </w:rPr>
      <w:fldChar w:fldCharType="begin"/>
    </w:r>
    <w:r>
      <w:rPr>
        <w:sz w:val="20"/>
        <w:szCs w:val="20"/>
      </w:rPr>
      <w:instrText xml:space="preserve"> PAGE </w:instrText>
    </w:r>
    <w:r w:rsidR="00217E63">
      <w:rPr>
        <w:sz w:val="20"/>
        <w:szCs w:val="20"/>
      </w:rPr>
      <w:fldChar w:fldCharType="separate"/>
    </w:r>
    <w:r w:rsidR="005C5B42">
      <w:rPr>
        <w:noProof/>
        <w:sz w:val="20"/>
        <w:szCs w:val="20"/>
      </w:rPr>
      <w:t>1</w:t>
    </w:r>
    <w:r w:rsidR="00217E63">
      <w:rPr>
        <w:sz w:val="20"/>
        <w:szCs w:val="20"/>
      </w:rPr>
      <w:fldChar w:fldCharType="end"/>
    </w:r>
    <w:r>
      <w:rPr>
        <w:sz w:val="20"/>
        <w:szCs w:val="20"/>
      </w:rPr>
      <w:t xml:space="preserve"> από </w:t>
    </w:r>
    <w:r w:rsidR="00217E63">
      <w:rPr>
        <w:sz w:val="20"/>
        <w:szCs w:val="20"/>
      </w:rPr>
      <w:fldChar w:fldCharType="begin"/>
    </w:r>
    <w:r>
      <w:rPr>
        <w:sz w:val="20"/>
        <w:szCs w:val="20"/>
      </w:rPr>
      <w:instrText xml:space="preserve"> NUMPAGES  </w:instrText>
    </w:r>
    <w:r w:rsidR="00217E63">
      <w:rPr>
        <w:sz w:val="20"/>
        <w:szCs w:val="20"/>
      </w:rPr>
      <w:fldChar w:fldCharType="separate"/>
    </w:r>
    <w:r w:rsidR="005C5B42">
      <w:rPr>
        <w:noProof/>
        <w:sz w:val="20"/>
        <w:szCs w:val="20"/>
      </w:rPr>
      <w:t>2</w:t>
    </w:r>
    <w:r w:rsidR="00217E63">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685" w:rsidRDefault="00887685" w:rsidP="0014093E">
      <w:r>
        <w:separator/>
      </w:r>
    </w:p>
  </w:footnote>
  <w:footnote w:type="continuationSeparator" w:id="1">
    <w:p w:rsidR="00887685" w:rsidRDefault="00887685" w:rsidP="001409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6">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9">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0">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1">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5">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6"/>
  </w:num>
  <w:num w:numId="11">
    <w:abstractNumId w:val="12"/>
  </w:num>
  <w:num w:numId="12">
    <w:abstractNumId w:val="10"/>
  </w:num>
  <w:num w:numId="13">
    <w:abstractNumId w:val="13"/>
  </w:num>
  <w:num w:numId="14">
    <w:abstractNumId w:val="17"/>
  </w:num>
  <w:num w:numId="15">
    <w:abstractNumId w:val="0"/>
  </w:num>
  <w:num w:numId="16">
    <w:abstractNumId w:val="18"/>
  </w:num>
  <w:num w:numId="17">
    <w:abstractNumId w:val="2"/>
  </w:num>
  <w:num w:numId="18">
    <w:abstractNumId w:val="21"/>
  </w:num>
  <w:num w:numId="19">
    <w:abstractNumId w:val="3"/>
  </w:num>
  <w:num w:numId="20">
    <w:abstractNumId w:val="1"/>
  </w:num>
  <w:num w:numId="21">
    <w:abstractNumId w:val="6"/>
  </w:num>
  <w:num w:numId="22">
    <w:abstractNumId w:val="5"/>
  </w:num>
  <w:num w:numId="23">
    <w:abstractNumId w:val="11"/>
  </w:num>
  <w:num w:numId="24">
    <w:abstractNumId w:val="22"/>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13665"/>
  </w:hdrShapeDefaults>
  <w:footnotePr>
    <w:footnote w:id="0"/>
    <w:footnote w:id="1"/>
  </w:footnotePr>
  <w:endnotePr>
    <w:endnote w:id="0"/>
    <w:endnote w:id="1"/>
  </w:endnotePr>
  <w:compat/>
  <w:rsids>
    <w:rsidRoot w:val="00C26DB6"/>
    <w:rsid w:val="0000163C"/>
    <w:rsid w:val="000024EC"/>
    <w:rsid w:val="00002ABE"/>
    <w:rsid w:val="00002E43"/>
    <w:rsid w:val="0000410D"/>
    <w:rsid w:val="0000637E"/>
    <w:rsid w:val="00006F04"/>
    <w:rsid w:val="00007792"/>
    <w:rsid w:val="00007E18"/>
    <w:rsid w:val="00007F3B"/>
    <w:rsid w:val="00010BD3"/>
    <w:rsid w:val="00010E0E"/>
    <w:rsid w:val="00010F85"/>
    <w:rsid w:val="00011052"/>
    <w:rsid w:val="00011DBF"/>
    <w:rsid w:val="00011F4C"/>
    <w:rsid w:val="00012BAC"/>
    <w:rsid w:val="00015463"/>
    <w:rsid w:val="00015BE2"/>
    <w:rsid w:val="00015F67"/>
    <w:rsid w:val="00015F88"/>
    <w:rsid w:val="00017943"/>
    <w:rsid w:val="0002017A"/>
    <w:rsid w:val="0002163B"/>
    <w:rsid w:val="00021ECB"/>
    <w:rsid w:val="0002280C"/>
    <w:rsid w:val="00022B61"/>
    <w:rsid w:val="0002381D"/>
    <w:rsid w:val="000242D3"/>
    <w:rsid w:val="0002431F"/>
    <w:rsid w:val="000247CB"/>
    <w:rsid w:val="000252C6"/>
    <w:rsid w:val="00026095"/>
    <w:rsid w:val="00026251"/>
    <w:rsid w:val="00027EE6"/>
    <w:rsid w:val="000304F8"/>
    <w:rsid w:val="00030613"/>
    <w:rsid w:val="00031CE9"/>
    <w:rsid w:val="00032539"/>
    <w:rsid w:val="0003257D"/>
    <w:rsid w:val="00033494"/>
    <w:rsid w:val="000334F1"/>
    <w:rsid w:val="00033723"/>
    <w:rsid w:val="00035DD0"/>
    <w:rsid w:val="00036D98"/>
    <w:rsid w:val="000407DB"/>
    <w:rsid w:val="00044329"/>
    <w:rsid w:val="0004464E"/>
    <w:rsid w:val="00045AB6"/>
    <w:rsid w:val="00046FB3"/>
    <w:rsid w:val="00047F9D"/>
    <w:rsid w:val="00053626"/>
    <w:rsid w:val="00053FCF"/>
    <w:rsid w:val="00054363"/>
    <w:rsid w:val="00054E39"/>
    <w:rsid w:val="00055113"/>
    <w:rsid w:val="0005619A"/>
    <w:rsid w:val="00057FA1"/>
    <w:rsid w:val="000606D7"/>
    <w:rsid w:val="0006093E"/>
    <w:rsid w:val="00062421"/>
    <w:rsid w:val="00062C69"/>
    <w:rsid w:val="00063036"/>
    <w:rsid w:val="000655AA"/>
    <w:rsid w:val="00065E98"/>
    <w:rsid w:val="00070E59"/>
    <w:rsid w:val="00073DB6"/>
    <w:rsid w:val="00074EDA"/>
    <w:rsid w:val="000750ED"/>
    <w:rsid w:val="00076D25"/>
    <w:rsid w:val="000770F6"/>
    <w:rsid w:val="00077747"/>
    <w:rsid w:val="00081940"/>
    <w:rsid w:val="00081C0C"/>
    <w:rsid w:val="00081C0F"/>
    <w:rsid w:val="000830DF"/>
    <w:rsid w:val="000844C5"/>
    <w:rsid w:val="0008479F"/>
    <w:rsid w:val="0008591A"/>
    <w:rsid w:val="000879E7"/>
    <w:rsid w:val="00090F04"/>
    <w:rsid w:val="00091B20"/>
    <w:rsid w:val="00091D7B"/>
    <w:rsid w:val="00092693"/>
    <w:rsid w:val="0009481C"/>
    <w:rsid w:val="00096154"/>
    <w:rsid w:val="00096705"/>
    <w:rsid w:val="000A1610"/>
    <w:rsid w:val="000A1B29"/>
    <w:rsid w:val="000A20B3"/>
    <w:rsid w:val="000A302A"/>
    <w:rsid w:val="000A361C"/>
    <w:rsid w:val="000A6CC7"/>
    <w:rsid w:val="000B0878"/>
    <w:rsid w:val="000B0921"/>
    <w:rsid w:val="000B276B"/>
    <w:rsid w:val="000B27EC"/>
    <w:rsid w:val="000B2D45"/>
    <w:rsid w:val="000B3C8A"/>
    <w:rsid w:val="000B454F"/>
    <w:rsid w:val="000B45E2"/>
    <w:rsid w:val="000B575F"/>
    <w:rsid w:val="000B6BE0"/>
    <w:rsid w:val="000B77E9"/>
    <w:rsid w:val="000B7E72"/>
    <w:rsid w:val="000B7EBD"/>
    <w:rsid w:val="000C01EE"/>
    <w:rsid w:val="000C1AFD"/>
    <w:rsid w:val="000C2652"/>
    <w:rsid w:val="000C2F41"/>
    <w:rsid w:val="000C4019"/>
    <w:rsid w:val="000C4248"/>
    <w:rsid w:val="000C46BB"/>
    <w:rsid w:val="000C5137"/>
    <w:rsid w:val="000C7EE0"/>
    <w:rsid w:val="000D0D91"/>
    <w:rsid w:val="000D15F2"/>
    <w:rsid w:val="000D1830"/>
    <w:rsid w:val="000D66B4"/>
    <w:rsid w:val="000D682A"/>
    <w:rsid w:val="000E1325"/>
    <w:rsid w:val="000E2125"/>
    <w:rsid w:val="000E3341"/>
    <w:rsid w:val="000E36A6"/>
    <w:rsid w:val="000E402F"/>
    <w:rsid w:val="000E539C"/>
    <w:rsid w:val="000E5A60"/>
    <w:rsid w:val="000E6FC7"/>
    <w:rsid w:val="000E730A"/>
    <w:rsid w:val="000F0043"/>
    <w:rsid w:val="000F12E8"/>
    <w:rsid w:val="000F253F"/>
    <w:rsid w:val="000F5BDE"/>
    <w:rsid w:val="000F5D85"/>
    <w:rsid w:val="000F6DD1"/>
    <w:rsid w:val="000F7568"/>
    <w:rsid w:val="000F7992"/>
    <w:rsid w:val="000F7A70"/>
    <w:rsid w:val="00101B25"/>
    <w:rsid w:val="00102499"/>
    <w:rsid w:val="00103351"/>
    <w:rsid w:val="00105F58"/>
    <w:rsid w:val="001077D2"/>
    <w:rsid w:val="00107A86"/>
    <w:rsid w:val="00107E5F"/>
    <w:rsid w:val="001127AC"/>
    <w:rsid w:val="0011368C"/>
    <w:rsid w:val="00115B36"/>
    <w:rsid w:val="001164BD"/>
    <w:rsid w:val="001177B5"/>
    <w:rsid w:val="00117C7C"/>
    <w:rsid w:val="00121FD4"/>
    <w:rsid w:val="00122AC2"/>
    <w:rsid w:val="0012332F"/>
    <w:rsid w:val="00123395"/>
    <w:rsid w:val="00127949"/>
    <w:rsid w:val="00133613"/>
    <w:rsid w:val="00140280"/>
    <w:rsid w:val="0014093E"/>
    <w:rsid w:val="001410C2"/>
    <w:rsid w:val="00141689"/>
    <w:rsid w:val="00142218"/>
    <w:rsid w:val="00144C4F"/>
    <w:rsid w:val="00145FA4"/>
    <w:rsid w:val="00146050"/>
    <w:rsid w:val="001465F1"/>
    <w:rsid w:val="00146701"/>
    <w:rsid w:val="00147A0C"/>
    <w:rsid w:val="00151CBF"/>
    <w:rsid w:val="00151EB4"/>
    <w:rsid w:val="00152228"/>
    <w:rsid w:val="001524D0"/>
    <w:rsid w:val="001536B5"/>
    <w:rsid w:val="00154180"/>
    <w:rsid w:val="00154A4D"/>
    <w:rsid w:val="00156BA2"/>
    <w:rsid w:val="00160456"/>
    <w:rsid w:val="0016046F"/>
    <w:rsid w:val="001622A1"/>
    <w:rsid w:val="001649A6"/>
    <w:rsid w:val="00165A79"/>
    <w:rsid w:val="00166191"/>
    <w:rsid w:val="00166CA4"/>
    <w:rsid w:val="00167446"/>
    <w:rsid w:val="00167690"/>
    <w:rsid w:val="00167E3A"/>
    <w:rsid w:val="00170EE5"/>
    <w:rsid w:val="00171252"/>
    <w:rsid w:val="001717D4"/>
    <w:rsid w:val="001740E2"/>
    <w:rsid w:val="0017420A"/>
    <w:rsid w:val="00174AAC"/>
    <w:rsid w:val="00174C73"/>
    <w:rsid w:val="001759BB"/>
    <w:rsid w:val="00175FDD"/>
    <w:rsid w:val="00176989"/>
    <w:rsid w:val="001804F6"/>
    <w:rsid w:val="00180641"/>
    <w:rsid w:val="001815DC"/>
    <w:rsid w:val="00184CF3"/>
    <w:rsid w:val="0018521A"/>
    <w:rsid w:val="001876C5"/>
    <w:rsid w:val="00193092"/>
    <w:rsid w:val="00194FC0"/>
    <w:rsid w:val="00195C3B"/>
    <w:rsid w:val="00196030"/>
    <w:rsid w:val="001A3308"/>
    <w:rsid w:val="001A5A3F"/>
    <w:rsid w:val="001A5EE6"/>
    <w:rsid w:val="001A7CAF"/>
    <w:rsid w:val="001B06F2"/>
    <w:rsid w:val="001B4948"/>
    <w:rsid w:val="001B606B"/>
    <w:rsid w:val="001B6DA0"/>
    <w:rsid w:val="001B6E34"/>
    <w:rsid w:val="001C0077"/>
    <w:rsid w:val="001C00A3"/>
    <w:rsid w:val="001C01FC"/>
    <w:rsid w:val="001C042C"/>
    <w:rsid w:val="001C0CFC"/>
    <w:rsid w:val="001C222F"/>
    <w:rsid w:val="001C304D"/>
    <w:rsid w:val="001C3061"/>
    <w:rsid w:val="001C4401"/>
    <w:rsid w:val="001C4889"/>
    <w:rsid w:val="001C7BA6"/>
    <w:rsid w:val="001C7BEC"/>
    <w:rsid w:val="001D1788"/>
    <w:rsid w:val="001D1B65"/>
    <w:rsid w:val="001D1EDE"/>
    <w:rsid w:val="001D24FA"/>
    <w:rsid w:val="001D2708"/>
    <w:rsid w:val="001D2C5B"/>
    <w:rsid w:val="001D4294"/>
    <w:rsid w:val="001D47E9"/>
    <w:rsid w:val="001D4FA7"/>
    <w:rsid w:val="001D54DA"/>
    <w:rsid w:val="001D774F"/>
    <w:rsid w:val="001D7DA0"/>
    <w:rsid w:val="001D7FD1"/>
    <w:rsid w:val="001E0B78"/>
    <w:rsid w:val="001E1A0E"/>
    <w:rsid w:val="001E1A6A"/>
    <w:rsid w:val="001E37FC"/>
    <w:rsid w:val="001E503D"/>
    <w:rsid w:val="001E52C4"/>
    <w:rsid w:val="001E599F"/>
    <w:rsid w:val="001E7E13"/>
    <w:rsid w:val="001F19DC"/>
    <w:rsid w:val="001F1CAB"/>
    <w:rsid w:val="001F6149"/>
    <w:rsid w:val="001F6B19"/>
    <w:rsid w:val="001F7B6C"/>
    <w:rsid w:val="001F7E1F"/>
    <w:rsid w:val="002008CE"/>
    <w:rsid w:val="00200D0B"/>
    <w:rsid w:val="00200EFF"/>
    <w:rsid w:val="00202AA7"/>
    <w:rsid w:val="0020310F"/>
    <w:rsid w:val="00203A4B"/>
    <w:rsid w:val="002042E0"/>
    <w:rsid w:val="00205180"/>
    <w:rsid w:val="002064A9"/>
    <w:rsid w:val="00210062"/>
    <w:rsid w:val="002109B6"/>
    <w:rsid w:val="002125A5"/>
    <w:rsid w:val="002127D0"/>
    <w:rsid w:val="002145FB"/>
    <w:rsid w:val="00214C46"/>
    <w:rsid w:val="00216276"/>
    <w:rsid w:val="00216293"/>
    <w:rsid w:val="00217A57"/>
    <w:rsid w:val="00217E63"/>
    <w:rsid w:val="00220B7E"/>
    <w:rsid w:val="00221A45"/>
    <w:rsid w:val="00221DD6"/>
    <w:rsid w:val="0022381D"/>
    <w:rsid w:val="002258FD"/>
    <w:rsid w:val="002304D1"/>
    <w:rsid w:val="00232D02"/>
    <w:rsid w:val="0023300A"/>
    <w:rsid w:val="002340CD"/>
    <w:rsid w:val="00235796"/>
    <w:rsid w:val="002364F7"/>
    <w:rsid w:val="00236C82"/>
    <w:rsid w:val="00237551"/>
    <w:rsid w:val="00240627"/>
    <w:rsid w:val="002422A2"/>
    <w:rsid w:val="00243DFD"/>
    <w:rsid w:val="00244611"/>
    <w:rsid w:val="00244F64"/>
    <w:rsid w:val="002454F7"/>
    <w:rsid w:val="00250700"/>
    <w:rsid w:val="00251444"/>
    <w:rsid w:val="002522F3"/>
    <w:rsid w:val="002523BE"/>
    <w:rsid w:val="00252F59"/>
    <w:rsid w:val="00253783"/>
    <w:rsid w:val="002572F7"/>
    <w:rsid w:val="00257EA5"/>
    <w:rsid w:val="002618EA"/>
    <w:rsid w:val="002628E7"/>
    <w:rsid w:val="00264107"/>
    <w:rsid w:val="002654F3"/>
    <w:rsid w:val="00266589"/>
    <w:rsid w:val="0026659B"/>
    <w:rsid w:val="00266FAB"/>
    <w:rsid w:val="002717F8"/>
    <w:rsid w:val="00271E51"/>
    <w:rsid w:val="00273052"/>
    <w:rsid w:val="0027307E"/>
    <w:rsid w:val="00273E08"/>
    <w:rsid w:val="002743BE"/>
    <w:rsid w:val="00274770"/>
    <w:rsid w:val="00275CF6"/>
    <w:rsid w:val="00276ED2"/>
    <w:rsid w:val="00280155"/>
    <w:rsid w:val="002809E1"/>
    <w:rsid w:val="0028322D"/>
    <w:rsid w:val="00283C2B"/>
    <w:rsid w:val="00283FE5"/>
    <w:rsid w:val="00285F38"/>
    <w:rsid w:val="00286364"/>
    <w:rsid w:val="00286A29"/>
    <w:rsid w:val="0028702D"/>
    <w:rsid w:val="00287105"/>
    <w:rsid w:val="00287DD2"/>
    <w:rsid w:val="00290732"/>
    <w:rsid w:val="002930FA"/>
    <w:rsid w:val="00293E5E"/>
    <w:rsid w:val="002949D9"/>
    <w:rsid w:val="00294B7F"/>
    <w:rsid w:val="002952C2"/>
    <w:rsid w:val="00296025"/>
    <w:rsid w:val="00296E9B"/>
    <w:rsid w:val="002A030E"/>
    <w:rsid w:val="002A1168"/>
    <w:rsid w:val="002A25E2"/>
    <w:rsid w:val="002A41B9"/>
    <w:rsid w:val="002A58D9"/>
    <w:rsid w:val="002B0A19"/>
    <w:rsid w:val="002B16A1"/>
    <w:rsid w:val="002B33F3"/>
    <w:rsid w:val="002B5317"/>
    <w:rsid w:val="002C0BC9"/>
    <w:rsid w:val="002C14F7"/>
    <w:rsid w:val="002C2A34"/>
    <w:rsid w:val="002C5F2D"/>
    <w:rsid w:val="002C6149"/>
    <w:rsid w:val="002C67E7"/>
    <w:rsid w:val="002C7306"/>
    <w:rsid w:val="002D02D1"/>
    <w:rsid w:val="002D18B7"/>
    <w:rsid w:val="002D4D31"/>
    <w:rsid w:val="002D4F33"/>
    <w:rsid w:val="002D58BA"/>
    <w:rsid w:val="002D72FA"/>
    <w:rsid w:val="002D7321"/>
    <w:rsid w:val="002D7916"/>
    <w:rsid w:val="002E076B"/>
    <w:rsid w:val="002E1795"/>
    <w:rsid w:val="002E17F8"/>
    <w:rsid w:val="002E322E"/>
    <w:rsid w:val="002E7153"/>
    <w:rsid w:val="002F0DDC"/>
    <w:rsid w:val="002F238F"/>
    <w:rsid w:val="002F299C"/>
    <w:rsid w:val="002F3521"/>
    <w:rsid w:val="002F46C3"/>
    <w:rsid w:val="002F61B1"/>
    <w:rsid w:val="002F6E30"/>
    <w:rsid w:val="00300E98"/>
    <w:rsid w:val="003019E7"/>
    <w:rsid w:val="0030218A"/>
    <w:rsid w:val="003028E4"/>
    <w:rsid w:val="00303815"/>
    <w:rsid w:val="00305981"/>
    <w:rsid w:val="00307773"/>
    <w:rsid w:val="00311F0B"/>
    <w:rsid w:val="00313656"/>
    <w:rsid w:val="00313F7D"/>
    <w:rsid w:val="00314021"/>
    <w:rsid w:val="003148AD"/>
    <w:rsid w:val="00315D9B"/>
    <w:rsid w:val="00316A9F"/>
    <w:rsid w:val="00316ACA"/>
    <w:rsid w:val="003174B3"/>
    <w:rsid w:val="00317ABC"/>
    <w:rsid w:val="00322316"/>
    <w:rsid w:val="00322AAE"/>
    <w:rsid w:val="00323C0A"/>
    <w:rsid w:val="00332331"/>
    <w:rsid w:val="00333C1F"/>
    <w:rsid w:val="0033440E"/>
    <w:rsid w:val="0033540F"/>
    <w:rsid w:val="003354E2"/>
    <w:rsid w:val="003359BE"/>
    <w:rsid w:val="00335F9F"/>
    <w:rsid w:val="003371D9"/>
    <w:rsid w:val="00337E35"/>
    <w:rsid w:val="00337F4C"/>
    <w:rsid w:val="003400B2"/>
    <w:rsid w:val="00341861"/>
    <w:rsid w:val="003463FD"/>
    <w:rsid w:val="00347D17"/>
    <w:rsid w:val="00347DEA"/>
    <w:rsid w:val="00352C8F"/>
    <w:rsid w:val="003530CC"/>
    <w:rsid w:val="0036327E"/>
    <w:rsid w:val="003635BE"/>
    <w:rsid w:val="003640A3"/>
    <w:rsid w:val="00364301"/>
    <w:rsid w:val="00364816"/>
    <w:rsid w:val="00367996"/>
    <w:rsid w:val="003723E0"/>
    <w:rsid w:val="003724CE"/>
    <w:rsid w:val="0037515F"/>
    <w:rsid w:val="00375A8A"/>
    <w:rsid w:val="003769D5"/>
    <w:rsid w:val="00376E6D"/>
    <w:rsid w:val="003773C4"/>
    <w:rsid w:val="0038014E"/>
    <w:rsid w:val="003803CE"/>
    <w:rsid w:val="00380C6E"/>
    <w:rsid w:val="00381203"/>
    <w:rsid w:val="00381D03"/>
    <w:rsid w:val="003820CC"/>
    <w:rsid w:val="00382E76"/>
    <w:rsid w:val="00383024"/>
    <w:rsid w:val="00384110"/>
    <w:rsid w:val="0038613F"/>
    <w:rsid w:val="0038621F"/>
    <w:rsid w:val="00386694"/>
    <w:rsid w:val="00387AEF"/>
    <w:rsid w:val="00390080"/>
    <w:rsid w:val="00390985"/>
    <w:rsid w:val="00392870"/>
    <w:rsid w:val="0039419B"/>
    <w:rsid w:val="00394AC8"/>
    <w:rsid w:val="00394CB0"/>
    <w:rsid w:val="00394E3E"/>
    <w:rsid w:val="00394FC3"/>
    <w:rsid w:val="00395BA2"/>
    <w:rsid w:val="0039713A"/>
    <w:rsid w:val="003A21DC"/>
    <w:rsid w:val="003A2D53"/>
    <w:rsid w:val="003A3EA6"/>
    <w:rsid w:val="003A4367"/>
    <w:rsid w:val="003A52B0"/>
    <w:rsid w:val="003A556C"/>
    <w:rsid w:val="003A6E9C"/>
    <w:rsid w:val="003A7803"/>
    <w:rsid w:val="003B104B"/>
    <w:rsid w:val="003B1436"/>
    <w:rsid w:val="003B2695"/>
    <w:rsid w:val="003B427C"/>
    <w:rsid w:val="003B4A3A"/>
    <w:rsid w:val="003C0C89"/>
    <w:rsid w:val="003C2372"/>
    <w:rsid w:val="003C3E93"/>
    <w:rsid w:val="003C442D"/>
    <w:rsid w:val="003C457E"/>
    <w:rsid w:val="003C4C0E"/>
    <w:rsid w:val="003C7AAA"/>
    <w:rsid w:val="003C7B44"/>
    <w:rsid w:val="003D0DF5"/>
    <w:rsid w:val="003D15A1"/>
    <w:rsid w:val="003D1CA1"/>
    <w:rsid w:val="003D22AB"/>
    <w:rsid w:val="003D2430"/>
    <w:rsid w:val="003D2573"/>
    <w:rsid w:val="003D5667"/>
    <w:rsid w:val="003D6ABA"/>
    <w:rsid w:val="003E005D"/>
    <w:rsid w:val="003E00C1"/>
    <w:rsid w:val="003E0D4B"/>
    <w:rsid w:val="003E18D7"/>
    <w:rsid w:val="003E2FE0"/>
    <w:rsid w:val="003E3553"/>
    <w:rsid w:val="003E44C1"/>
    <w:rsid w:val="003E4FB6"/>
    <w:rsid w:val="003E5811"/>
    <w:rsid w:val="003E5BD6"/>
    <w:rsid w:val="003E62AE"/>
    <w:rsid w:val="003E6432"/>
    <w:rsid w:val="003E64E4"/>
    <w:rsid w:val="003E6715"/>
    <w:rsid w:val="003E71C6"/>
    <w:rsid w:val="003F104D"/>
    <w:rsid w:val="003F1CA9"/>
    <w:rsid w:val="003F21E3"/>
    <w:rsid w:val="003F26BC"/>
    <w:rsid w:val="003F3987"/>
    <w:rsid w:val="003F4736"/>
    <w:rsid w:val="003F6235"/>
    <w:rsid w:val="003F6A15"/>
    <w:rsid w:val="00401AC2"/>
    <w:rsid w:val="00406C50"/>
    <w:rsid w:val="00410832"/>
    <w:rsid w:val="00411FEB"/>
    <w:rsid w:val="00413375"/>
    <w:rsid w:val="004133BC"/>
    <w:rsid w:val="00414C51"/>
    <w:rsid w:val="0041687C"/>
    <w:rsid w:val="00417DEB"/>
    <w:rsid w:val="00417FE5"/>
    <w:rsid w:val="00420538"/>
    <w:rsid w:val="00421BD5"/>
    <w:rsid w:val="00422583"/>
    <w:rsid w:val="004227C3"/>
    <w:rsid w:val="00422BBD"/>
    <w:rsid w:val="0042752C"/>
    <w:rsid w:val="00430241"/>
    <w:rsid w:val="00432D9C"/>
    <w:rsid w:val="004331FA"/>
    <w:rsid w:val="004341C4"/>
    <w:rsid w:val="00434950"/>
    <w:rsid w:val="004357F5"/>
    <w:rsid w:val="004375F1"/>
    <w:rsid w:val="0044057B"/>
    <w:rsid w:val="00442287"/>
    <w:rsid w:val="00443543"/>
    <w:rsid w:val="0044358C"/>
    <w:rsid w:val="00443817"/>
    <w:rsid w:val="00443AF0"/>
    <w:rsid w:val="00443D78"/>
    <w:rsid w:val="0044465C"/>
    <w:rsid w:val="00446328"/>
    <w:rsid w:val="00453712"/>
    <w:rsid w:val="00453D91"/>
    <w:rsid w:val="00455CE5"/>
    <w:rsid w:val="004564E9"/>
    <w:rsid w:val="0045757E"/>
    <w:rsid w:val="0046078D"/>
    <w:rsid w:val="00460A75"/>
    <w:rsid w:val="00461304"/>
    <w:rsid w:val="00462BB7"/>
    <w:rsid w:val="00463474"/>
    <w:rsid w:val="00463947"/>
    <w:rsid w:val="00465F1F"/>
    <w:rsid w:val="00466749"/>
    <w:rsid w:val="00471220"/>
    <w:rsid w:val="004724DC"/>
    <w:rsid w:val="00472689"/>
    <w:rsid w:val="00473AAB"/>
    <w:rsid w:val="004748EA"/>
    <w:rsid w:val="004750E8"/>
    <w:rsid w:val="00476934"/>
    <w:rsid w:val="004779CF"/>
    <w:rsid w:val="004809FE"/>
    <w:rsid w:val="00480BDE"/>
    <w:rsid w:val="00481191"/>
    <w:rsid w:val="004818DE"/>
    <w:rsid w:val="00481976"/>
    <w:rsid w:val="00481CDB"/>
    <w:rsid w:val="004828EC"/>
    <w:rsid w:val="00482AA7"/>
    <w:rsid w:val="00483880"/>
    <w:rsid w:val="00484215"/>
    <w:rsid w:val="00486397"/>
    <w:rsid w:val="00486B59"/>
    <w:rsid w:val="004875D1"/>
    <w:rsid w:val="00487B73"/>
    <w:rsid w:val="00490CAD"/>
    <w:rsid w:val="00492B2C"/>
    <w:rsid w:val="00495804"/>
    <w:rsid w:val="00495E84"/>
    <w:rsid w:val="00496425"/>
    <w:rsid w:val="00496499"/>
    <w:rsid w:val="0049673A"/>
    <w:rsid w:val="00496E42"/>
    <w:rsid w:val="004A0028"/>
    <w:rsid w:val="004A00D6"/>
    <w:rsid w:val="004A0C21"/>
    <w:rsid w:val="004A2808"/>
    <w:rsid w:val="004A38E3"/>
    <w:rsid w:val="004A3D56"/>
    <w:rsid w:val="004A43EF"/>
    <w:rsid w:val="004A4DF1"/>
    <w:rsid w:val="004A515F"/>
    <w:rsid w:val="004A5E8C"/>
    <w:rsid w:val="004A61D4"/>
    <w:rsid w:val="004A6A16"/>
    <w:rsid w:val="004A7929"/>
    <w:rsid w:val="004B004F"/>
    <w:rsid w:val="004B0A9E"/>
    <w:rsid w:val="004B143E"/>
    <w:rsid w:val="004B1483"/>
    <w:rsid w:val="004B14DA"/>
    <w:rsid w:val="004B1990"/>
    <w:rsid w:val="004B1E19"/>
    <w:rsid w:val="004B1E22"/>
    <w:rsid w:val="004B28CF"/>
    <w:rsid w:val="004B2C4D"/>
    <w:rsid w:val="004B43CE"/>
    <w:rsid w:val="004B4A84"/>
    <w:rsid w:val="004B640B"/>
    <w:rsid w:val="004B6461"/>
    <w:rsid w:val="004B6602"/>
    <w:rsid w:val="004C1319"/>
    <w:rsid w:val="004C3F51"/>
    <w:rsid w:val="004C51EF"/>
    <w:rsid w:val="004C5891"/>
    <w:rsid w:val="004C5C73"/>
    <w:rsid w:val="004C7543"/>
    <w:rsid w:val="004C7DA5"/>
    <w:rsid w:val="004D0C61"/>
    <w:rsid w:val="004D2118"/>
    <w:rsid w:val="004D23E0"/>
    <w:rsid w:val="004D29AF"/>
    <w:rsid w:val="004D3505"/>
    <w:rsid w:val="004D49F0"/>
    <w:rsid w:val="004D4BA5"/>
    <w:rsid w:val="004D576E"/>
    <w:rsid w:val="004D61A2"/>
    <w:rsid w:val="004D744C"/>
    <w:rsid w:val="004E078E"/>
    <w:rsid w:val="004E0F85"/>
    <w:rsid w:val="004E187E"/>
    <w:rsid w:val="004E499C"/>
    <w:rsid w:val="004E69BB"/>
    <w:rsid w:val="004E6AA3"/>
    <w:rsid w:val="004F0FBA"/>
    <w:rsid w:val="004F18DB"/>
    <w:rsid w:val="004F2204"/>
    <w:rsid w:val="004F31DB"/>
    <w:rsid w:val="004F3CDF"/>
    <w:rsid w:val="004F5016"/>
    <w:rsid w:val="004F62C4"/>
    <w:rsid w:val="004F6B38"/>
    <w:rsid w:val="004F6B49"/>
    <w:rsid w:val="00501F7B"/>
    <w:rsid w:val="00502338"/>
    <w:rsid w:val="0050311C"/>
    <w:rsid w:val="00504E7F"/>
    <w:rsid w:val="00505134"/>
    <w:rsid w:val="005055F0"/>
    <w:rsid w:val="005062B0"/>
    <w:rsid w:val="00506C17"/>
    <w:rsid w:val="00506F87"/>
    <w:rsid w:val="0050727C"/>
    <w:rsid w:val="00507723"/>
    <w:rsid w:val="00510410"/>
    <w:rsid w:val="00510656"/>
    <w:rsid w:val="00511192"/>
    <w:rsid w:val="00512700"/>
    <w:rsid w:val="005129D0"/>
    <w:rsid w:val="00512EBC"/>
    <w:rsid w:val="00513A02"/>
    <w:rsid w:val="00513FB2"/>
    <w:rsid w:val="00521E2C"/>
    <w:rsid w:val="00521E7F"/>
    <w:rsid w:val="005258F4"/>
    <w:rsid w:val="00526CB9"/>
    <w:rsid w:val="00532A5E"/>
    <w:rsid w:val="00534FD9"/>
    <w:rsid w:val="00535051"/>
    <w:rsid w:val="00535170"/>
    <w:rsid w:val="005352F2"/>
    <w:rsid w:val="0053614C"/>
    <w:rsid w:val="00536585"/>
    <w:rsid w:val="00536FD0"/>
    <w:rsid w:val="00540B1D"/>
    <w:rsid w:val="00540C59"/>
    <w:rsid w:val="0054288D"/>
    <w:rsid w:val="0054316B"/>
    <w:rsid w:val="00544D92"/>
    <w:rsid w:val="00545445"/>
    <w:rsid w:val="0054550A"/>
    <w:rsid w:val="00545853"/>
    <w:rsid w:val="00546FD3"/>
    <w:rsid w:val="00551812"/>
    <w:rsid w:val="00552060"/>
    <w:rsid w:val="005528C1"/>
    <w:rsid w:val="0055532E"/>
    <w:rsid w:val="0055673D"/>
    <w:rsid w:val="00557AAF"/>
    <w:rsid w:val="00562311"/>
    <w:rsid w:val="00562CA9"/>
    <w:rsid w:val="00562D0F"/>
    <w:rsid w:val="00562ED9"/>
    <w:rsid w:val="00563CC6"/>
    <w:rsid w:val="00564B4E"/>
    <w:rsid w:val="00565025"/>
    <w:rsid w:val="00566012"/>
    <w:rsid w:val="00566FFA"/>
    <w:rsid w:val="005732E4"/>
    <w:rsid w:val="00573437"/>
    <w:rsid w:val="00576CB6"/>
    <w:rsid w:val="005779E9"/>
    <w:rsid w:val="005827C9"/>
    <w:rsid w:val="0058303C"/>
    <w:rsid w:val="005854EB"/>
    <w:rsid w:val="005862A9"/>
    <w:rsid w:val="00590694"/>
    <w:rsid w:val="005907E6"/>
    <w:rsid w:val="00590F73"/>
    <w:rsid w:val="00591A4A"/>
    <w:rsid w:val="00593F7B"/>
    <w:rsid w:val="00594212"/>
    <w:rsid w:val="00595F63"/>
    <w:rsid w:val="00596D3C"/>
    <w:rsid w:val="005A1A88"/>
    <w:rsid w:val="005A208A"/>
    <w:rsid w:val="005A2B6B"/>
    <w:rsid w:val="005A34E9"/>
    <w:rsid w:val="005A3619"/>
    <w:rsid w:val="005A36DE"/>
    <w:rsid w:val="005A37F9"/>
    <w:rsid w:val="005A485E"/>
    <w:rsid w:val="005A6469"/>
    <w:rsid w:val="005A7DC4"/>
    <w:rsid w:val="005B493A"/>
    <w:rsid w:val="005B5D09"/>
    <w:rsid w:val="005B72B8"/>
    <w:rsid w:val="005B7463"/>
    <w:rsid w:val="005B7B82"/>
    <w:rsid w:val="005C2111"/>
    <w:rsid w:val="005C512C"/>
    <w:rsid w:val="005C593C"/>
    <w:rsid w:val="005C5B42"/>
    <w:rsid w:val="005C6A71"/>
    <w:rsid w:val="005D134F"/>
    <w:rsid w:val="005D1478"/>
    <w:rsid w:val="005D50EC"/>
    <w:rsid w:val="005D59A7"/>
    <w:rsid w:val="005D5C9A"/>
    <w:rsid w:val="005D613C"/>
    <w:rsid w:val="005E0172"/>
    <w:rsid w:val="005E1532"/>
    <w:rsid w:val="005E1D5E"/>
    <w:rsid w:val="005E2903"/>
    <w:rsid w:val="005E2AE2"/>
    <w:rsid w:val="005E342D"/>
    <w:rsid w:val="005E3D13"/>
    <w:rsid w:val="005E4B74"/>
    <w:rsid w:val="005E511B"/>
    <w:rsid w:val="005E5128"/>
    <w:rsid w:val="005E5B0A"/>
    <w:rsid w:val="005E637A"/>
    <w:rsid w:val="005E7207"/>
    <w:rsid w:val="005E7883"/>
    <w:rsid w:val="005E79B9"/>
    <w:rsid w:val="005F03DE"/>
    <w:rsid w:val="005F1B57"/>
    <w:rsid w:val="005F32B9"/>
    <w:rsid w:val="005F3536"/>
    <w:rsid w:val="0060057E"/>
    <w:rsid w:val="00600D0D"/>
    <w:rsid w:val="00600D37"/>
    <w:rsid w:val="006021BB"/>
    <w:rsid w:val="00602272"/>
    <w:rsid w:val="00602572"/>
    <w:rsid w:val="006034CA"/>
    <w:rsid w:val="006037BE"/>
    <w:rsid w:val="00603844"/>
    <w:rsid w:val="006038F0"/>
    <w:rsid w:val="00603DB8"/>
    <w:rsid w:val="00605385"/>
    <w:rsid w:val="00605DFC"/>
    <w:rsid w:val="006060EC"/>
    <w:rsid w:val="006063E7"/>
    <w:rsid w:val="00606658"/>
    <w:rsid w:val="00606F6E"/>
    <w:rsid w:val="0061194D"/>
    <w:rsid w:val="00613004"/>
    <w:rsid w:val="00613AB5"/>
    <w:rsid w:val="006144E5"/>
    <w:rsid w:val="00615DF8"/>
    <w:rsid w:val="00616005"/>
    <w:rsid w:val="00616868"/>
    <w:rsid w:val="00621359"/>
    <w:rsid w:val="00622085"/>
    <w:rsid w:val="006225DF"/>
    <w:rsid w:val="00623AFD"/>
    <w:rsid w:val="00624395"/>
    <w:rsid w:val="00624726"/>
    <w:rsid w:val="00627018"/>
    <w:rsid w:val="00627F99"/>
    <w:rsid w:val="006329E8"/>
    <w:rsid w:val="006365F9"/>
    <w:rsid w:val="00636D08"/>
    <w:rsid w:val="00636E60"/>
    <w:rsid w:val="00640264"/>
    <w:rsid w:val="00641383"/>
    <w:rsid w:val="00641AD5"/>
    <w:rsid w:val="006433DA"/>
    <w:rsid w:val="00643A39"/>
    <w:rsid w:val="006448F1"/>
    <w:rsid w:val="00646634"/>
    <w:rsid w:val="00650051"/>
    <w:rsid w:val="00651CEA"/>
    <w:rsid w:val="00655EDB"/>
    <w:rsid w:val="0065657B"/>
    <w:rsid w:val="00656EF3"/>
    <w:rsid w:val="00661325"/>
    <w:rsid w:val="0066141C"/>
    <w:rsid w:val="00661458"/>
    <w:rsid w:val="0066211A"/>
    <w:rsid w:val="00663E56"/>
    <w:rsid w:val="00664006"/>
    <w:rsid w:val="0066411C"/>
    <w:rsid w:val="00664FB3"/>
    <w:rsid w:val="00665A75"/>
    <w:rsid w:val="00665B01"/>
    <w:rsid w:val="00665C66"/>
    <w:rsid w:val="00665CDA"/>
    <w:rsid w:val="00666800"/>
    <w:rsid w:val="0066789D"/>
    <w:rsid w:val="00674440"/>
    <w:rsid w:val="00674EBD"/>
    <w:rsid w:val="00675103"/>
    <w:rsid w:val="0067577E"/>
    <w:rsid w:val="00676936"/>
    <w:rsid w:val="006808E5"/>
    <w:rsid w:val="006815B9"/>
    <w:rsid w:val="0068363A"/>
    <w:rsid w:val="00684750"/>
    <w:rsid w:val="00685574"/>
    <w:rsid w:val="00685B55"/>
    <w:rsid w:val="00686019"/>
    <w:rsid w:val="00686B06"/>
    <w:rsid w:val="00686DC4"/>
    <w:rsid w:val="00687ACE"/>
    <w:rsid w:val="00690A13"/>
    <w:rsid w:val="0069173F"/>
    <w:rsid w:val="006929C4"/>
    <w:rsid w:val="00692FBD"/>
    <w:rsid w:val="0069336B"/>
    <w:rsid w:val="006933E0"/>
    <w:rsid w:val="0069475C"/>
    <w:rsid w:val="00695180"/>
    <w:rsid w:val="006960A0"/>
    <w:rsid w:val="00696824"/>
    <w:rsid w:val="00697BE9"/>
    <w:rsid w:val="006A04BB"/>
    <w:rsid w:val="006A0938"/>
    <w:rsid w:val="006A09EA"/>
    <w:rsid w:val="006A0FB2"/>
    <w:rsid w:val="006A1EF0"/>
    <w:rsid w:val="006A2676"/>
    <w:rsid w:val="006A2CC1"/>
    <w:rsid w:val="006A2F96"/>
    <w:rsid w:val="006A41E3"/>
    <w:rsid w:val="006A527B"/>
    <w:rsid w:val="006A6100"/>
    <w:rsid w:val="006A69AA"/>
    <w:rsid w:val="006A7483"/>
    <w:rsid w:val="006A79CF"/>
    <w:rsid w:val="006A7F27"/>
    <w:rsid w:val="006B1FC7"/>
    <w:rsid w:val="006B40A2"/>
    <w:rsid w:val="006B42FD"/>
    <w:rsid w:val="006B5DE4"/>
    <w:rsid w:val="006B65C3"/>
    <w:rsid w:val="006B6ED5"/>
    <w:rsid w:val="006B7468"/>
    <w:rsid w:val="006B765C"/>
    <w:rsid w:val="006C095A"/>
    <w:rsid w:val="006C3986"/>
    <w:rsid w:val="006C46F0"/>
    <w:rsid w:val="006C4DB6"/>
    <w:rsid w:val="006C5113"/>
    <w:rsid w:val="006C58DA"/>
    <w:rsid w:val="006C6E2F"/>
    <w:rsid w:val="006D0684"/>
    <w:rsid w:val="006D06C6"/>
    <w:rsid w:val="006D07F9"/>
    <w:rsid w:val="006D22DC"/>
    <w:rsid w:val="006D231D"/>
    <w:rsid w:val="006D4308"/>
    <w:rsid w:val="006D4902"/>
    <w:rsid w:val="006D4A62"/>
    <w:rsid w:val="006D4B36"/>
    <w:rsid w:val="006D574B"/>
    <w:rsid w:val="006D730F"/>
    <w:rsid w:val="006E0DB4"/>
    <w:rsid w:val="006E1495"/>
    <w:rsid w:val="006E1AAF"/>
    <w:rsid w:val="006E1FC1"/>
    <w:rsid w:val="006E2DC2"/>
    <w:rsid w:val="006E32E0"/>
    <w:rsid w:val="006E34B1"/>
    <w:rsid w:val="006E5BBC"/>
    <w:rsid w:val="006E6335"/>
    <w:rsid w:val="006E6700"/>
    <w:rsid w:val="006E704D"/>
    <w:rsid w:val="006E788A"/>
    <w:rsid w:val="006F0092"/>
    <w:rsid w:val="006F1EF4"/>
    <w:rsid w:val="006F645E"/>
    <w:rsid w:val="00701B6F"/>
    <w:rsid w:val="00701E80"/>
    <w:rsid w:val="0070293A"/>
    <w:rsid w:val="00702FCB"/>
    <w:rsid w:val="00703A58"/>
    <w:rsid w:val="00703B31"/>
    <w:rsid w:val="0070405D"/>
    <w:rsid w:val="007042FC"/>
    <w:rsid w:val="00704580"/>
    <w:rsid w:val="00705322"/>
    <w:rsid w:val="00706029"/>
    <w:rsid w:val="00713D6E"/>
    <w:rsid w:val="00714521"/>
    <w:rsid w:val="00715305"/>
    <w:rsid w:val="007154C6"/>
    <w:rsid w:val="0071553E"/>
    <w:rsid w:val="00716515"/>
    <w:rsid w:val="0071664A"/>
    <w:rsid w:val="00716973"/>
    <w:rsid w:val="00717F4F"/>
    <w:rsid w:val="00721F93"/>
    <w:rsid w:val="007229A8"/>
    <w:rsid w:val="007238C1"/>
    <w:rsid w:val="00723E38"/>
    <w:rsid w:val="00726CAC"/>
    <w:rsid w:val="00726F09"/>
    <w:rsid w:val="00727972"/>
    <w:rsid w:val="007319F9"/>
    <w:rsid w:val="007326AC"/>
    <w:rsid w:val="00733000"/>
    <w:rsid w:val="007330DB"/>
    <w:rsid w:val="007344F4"/>
    <w:rsid w:val="00734A78"/>
    <w:rsid w:val="00734CCC"/>
    <w:rsid w:val="0073558B"/>
    <w:rsid w:val="007361EC"/>
    <w:rsid w:val="007368DF"/>
    <w:rsid w:val="00736F89"/>
    <w:rsid w:val="007373E8"/>
    <w:rsid w:val="00737571"/>
    <w:rsid w:val="00737E33"/>
    <w:rsid w:val="00740F43"/>
    <w:rsid w:val="00740FF1"/>
    <w:rsid w:val="007419E7"/>
    <w:rsid w:val="0074232E"/>
    <w:rsid w:val="00742B9A"/>
    <w:rsid w:val="00743913"/>
    <w:rsid w:val="00743F69"/>
    <w:rsid w:val="00744AB2"/>
    <w:rsid w:val="007455D3"/>
    <w:rsid w:val="00745FBD"/>
    <w:rsid w:val="00747B0C"/>
    <w:rsid w:val="007554D1"/>
    <w:rsid w:val="007566A6"/>
    <w:rsid w:val="00756931"/>
    <w:rsid w:val="00756B48"/>
    <w:rsid w:val="00762C4F"/>
    <w:rsid w:val="00770852"/>
    <w:rsid w:val="0077112C"/>
    <w:rsid w:val="007723E3"/>
    <w:rsid w:val="007725C9"/>
    <w:rsid w:val="007741D5"/>
    <w:rsid w:val="0077567E"/>
    <w:rsid w:val="00775ADD"/>
    <w:rsid w:val="00776535"/>
    <w:rsid w:val="00776CF9"/>
    <w:rsid w:val="00780F93"/>
    <w:rsid w:val="00782E71"/>
    <w:rsid w:val="00783C15"/>
    <w:rsid w:val="007854D6"/>
    <w:rsid w:val="00786154"/>
    <w:rsid w:val="00786E12"/>
    <w:rsid w:val="00787E76"/>
    <w:rsid w:val="007916DD"/>
    <w:rsid w:val="0079175E"/>
    <w:rsid w:val="00791775"/>
    <w:rsid w:val="00791C52"/>
    <w:rsid w:val="00793968"/>
    <w:rsid w:val="0079396C"/>
    <w:rsid w:val="0079443F"/>
    <w:rsid w:val="007946DC"/>
    <w:rsid w:val="007952C3"/>
    <w:rsid w:val="00796037"/>
    <w:rsid w:val="0079665B"/>
    <w:rsid w:val="007967F8"/>
    <w:rsid w:val="00797137"/>
    <w:rsid w:val="00797604"/>
    <w:rsid w:val="00797871"/>
    <w:rsid w:val="00797FE3"/>
    <w:rsid w:val="007A021C"/>
    <w:rsid w:val="007A2702"/>
    <w:rsid w:val="007A3146"/>
    <w:rsid w:val="007A43FD"/>
    <w:rsid w:val="007A7AF1"/>
    <w:rsid w:val="007B169B"/>
    <w:rsid w:val="007B1E0A"/>
    <w:rsid w:val="007B217C"/>
    <w:rsid w:val="007B26FF"/>
    <w:rsid w:val="007B6812"/>
    <w:rsid w:val="007C05BE"/>
    <w:rsid w:val="007C0DE2"/>
    <w:rsid w:val="007C3A29"/>
    <w:rsid w:val="007C3E55"/>
    <w:rsid w:val="007C590A"/>
    <w:rsid w:val="007C64C5"/>
    <w:rsid w:val="007C67E7"/>
    <w:rsid w:val="007C6883"/>
    <w:rsid w:val="007D247B"/>
    <w:rsid w:val="007D2A03"/>
    <w:rsid w:val="007D3F0B"/>
    <w:rsid w:val="007D4FE9"/>
    <w:rsid w:val="007D5AAE"/>
    <w:rsid w:val="007D797D"/>
    <w:rsid w:val="007E1055"/>
    <w:rsid w:val="007E2766"/>
    <w:rsid w:val="007E6DC3"/>
    <w:rsid w:val="007E7334"/>
    <w:rsid w:val="007F03B5"/>
    <w:rsid w:val="007F0F25"/>
    <w:rsid w:val="007F13C4"/>
    <w:rsid w:val="007F2C52"/>
    <w:rsid w:val="007F35A0"/>
    <w:rsid w:val="007F412B"/>
    <w:rsid w:val="007F48F3"/>
    <w:rsid w:val="007F5147"/>
    <w:rsid w:val="007F5160"/>
    <w:rsid w:val="007F795A"/>
    <w:rsid w:val="008005EC"/>
    <w:rsid w:val="00801DB6"/>
    <w:rsid w:val="00801FA6"/>
    <w:rsid w:val="0080204F"/>
    <w:rsid w:val="0080258F"/>
    <w:rsid w:val="00802A52"/>
    <w:rsid w:val="0080549E"/>
    <w:rsid w:val="0080628D"/>
    <w:rsid w:val="008067ED"/>
    <w:rsid w:val="0081043E"/>
    <w:rsid w:val="00810643"/>
    <w:rsid w:val="0081090C"/>
    <w:rsid w:val="00815EC4"/>
    <w:rsid w:val="00816BFD"/>
    <w:rsid w:val="00816F57"/>
    <w:rsid w:val="00817ED6"/>
    <w:rsid w:val="00817FAD"/>
    <w:rsid w:val="008201C1"/>
    <w:rsid w:val="00821E79"/>
    <w:rsid w:val="00822E6B"/>
    <w:rsid w:val="00823C75"/>
    <w:rsid w:val="0082412F"/>
    <w:rsid w:val="008251AC"/>
    <w:rsid w:val="0082796F"/>
    <w:rsid w:val="00830FC5"/>
    <w:rsid w:val="00831E03"/>
    <w:rsid w:val="00836AB7"/>
    <w:rsid w:val="0084115F"/>
    <w:rsid w:val="00841660"/>
    <w:rsid w:val="00841EE5"/>
    <w:rsid w:val="00843CAE"/>
    <w:rsid w:val="0084442D"/>
    <w:rsid w:val="00845FE7"/>
    <w:rsid w:val="008501D2"/>
    <w:rsid w:val="00851415"/>
    <w:rsid w:val="008531C2"/>
    <w:rsid w:val="00853E16"/>
    <w:rsid w:val="008557DF"/>
    <w:rsid w:val="00855B76"/>
    <w:rsid w:val="00855FA0"/>
    <w:rsid w:val="0085645D"/>
    <w:rsid w:val="00861983"/>
    <w:rsid w:val="00861FE5"/>
    <w:rsid w:val="00862E30"/>
    <w:rsid w:val="00864160"/>
    <w:rsid w:val="00864524"/>
    <w:rsid w:val="00864AD6"/>
    <w:rsid w:val="008708E9"/>
    <w:rsid w:val="00870D17"/>
    <w:rsid w:val="008716E5"/>
    <w:rsid w:val="00873036"/>
    <w:rsid w:val="00875104"/>
    <w:rsid w:val="0087677C"/>
    <w:rsid w:val="0088020C"/>
    <w:rsid w:val="00883971"/>
    <w:rsid w:val="00886834"/>
    <w:rsid w:val="00886E11"/>
    <w:rsid w:val="00886F2E"/>
    <w:rsid w:val="00887100"/>
    <w:rsid w:val="00887685"/>
    <w:rsid w:val="00887F12"/>
    <w:rsid w:val="00887F8A"/>
    <w:rsid w:val="00890140"/>
    <w:rsid w:val="008904CF"/>
    <w:rsid w:val="00890D39"/>
    <w:rsid w:val="00891660"/>
    <w:rsid w:val="008917F2"/>
    <w:rsid w:val="00891D88"/>
    <w:rsid w:val="00891E99"/>
    <w:rsid w:val="008920EC"/>
    <w:rsid w:val="00893BD4"/>
    <w:rsid w:val="00895A97"/>
    <w:rsid w:val="008968A4"/>
    <w:rsid w:val="008A069F"/>
    <w:rsid w:val="008A17BF"/>
    <w:rsid w:val="008A20B6"/>
    <w:rsid w:val="008A4B78"/>
    <w:rsid w:val="008A56F4"/>
    <w:rsid w:val="008A58DD"/>
    <w:rsid w:val="008A5B9B"/>
    <w:rsid w:val="008A732E"/>
    <w:rsid w:val="008A7981"/>
    <w:rsid w:val="008A7E09"/>
    <w:rsid w:val="008B0498"/>
    <w:rsid w:val="008B1B54"/>
    <w:rsid w:val="008B3616"/>
    <w:rsid w:val="008B3C86"/>
    <w:rsid w:val="008B3D03"/>
    <w:rsid w:val="008B47A3"/>
    <w:rsid w:val="008B574B"/>
    <w:rsid w:val="008C4CB5"/>
    <w:rsid w:val="008C5AD8"/>
    <w:rsid w:val="008C6014"/>
    <w:rsid w:val="008C65B5"/>
    <w:rsid w:val="008C6A88"/>
    <w:rsid w:val="008C7D9D"/>
    <w:rsid w:val="008D07E3"/>
    <w:rsid w:val="008D2985"/>
    <w:rsid w:val="008D3360"/>
    <w:rsid w:val="008D3743"/>
    <w:rsid w:val="008D3E16"/>
    <w:rsid w:val="008D4B06"/>
    <w:rsid w:val="008D62BB"/>
    <w:rsid w:val="008D6ACD"/>
    <w:rsid w:val="008D6D0E"/>
    <w:rsid w:val="008E47F3"/>
    <w:rsid w:val="008E4841"/>
    <w:rsid w:val="008E4AFA"/>
    <w:rsid w:val="008E6543"/>
    <w:rsid w:val="008E6A7B"/>
    <w:rsid w:val="008E7148"/>
    <w:rsid w:val="008E71A8"/>
    <w:rsid w:val="008F2B20"/>
    <w:rsid w:val="008F3A90"/>
    <w:rsid w:val="008F3DEF"/>
    <w:rsid w:val="008F4231"/>
    <w:rsid w:val="008F42E2"/>
    <w:rsid w:val="008F55BE"/>
    <w:rsid w:val="008F6FC8"/>
    <w:rsid w:val="008F7000"/>
    <w:rsid w:val="00904673"/>
    <w:rsid w:val="0091048C"/>
    <w:rsid w:val="00910F73"/>
    <w:rsid w:val="0091179F"/>
    <w:rsid w:val="009127A9"/>
    <w:rsid w:val="009138FE"/>
    <w:rsid w:val="00913E1D"/>
    <w:rsid w:val="00914D01"/>
    <w:rsid w:val="00915263"/>
    <w:rsid w:val="009158C4"/>
    <w:rsid w:val="00916DCF"/>
    <w:rsid w:val="00916F91"/>
    <w:rsid w:val="00921538"/>
    <w:rsid w:val="0092175E"/>
    <w:rsid w:val="0092506C"/>
    <w:rsid w:val="0092507C"/>
    <w:rsid w:val="00925E23"/>
    <w:rsid w:val="009267AD"/>
    <w:rsid w:val="009277DD"/>
    <w:rsid w:val="009301E2"/>
    <w:rsid w:val="00930CF2"/>
    <w:rsid w:val="00930D9E"/>
    <w:rsid w:val="00930DA6"/>
    <w:rsid w:val="00931914"/>
    <w:rsid w:val="00931AD3"/>
    <w:rsid w:val="00933A2B"/>
    <w:rsid w:val="00933DB4"/>
    <w:rsid w:val="0093414A"/>
    <w:rsid w:val="009343E4"/>
    <w:rsid w:val="0093456F"/>
    <w:rsid w:val="009356D0"/>
    <w:rsid w:val="00937059"/>
    <w:rsid w:val="00937A92"/>
    <w:rsid w:val="00940278"/>
    <w:rsid w:val="00941119"/>
    <w:rsid w:val="00941C0F"/>
    <w:rsid w:val="00943690"/>
    <w:rsid w:val="00943CAA"/>
    <w:rsid w:val="00944491"/>
    <w:rsid w:val="009459E4"/>
    <w:rsid w:val="00946BB2"/>
    <w:rsid w:val="00950382"/>
    <w:rsid w:val="009506AF"/>
    <w:rsid w:val="00950942"/>
    <w:rsid w:val="00951507"/>
    <w:rsid w:val="009527C7"/>
    <w:rsid w:val="00954287"/>
    <w:rsid w:val="0095531B"/>
    <w:rsid w:val="009557D0"/>
    <w:rsid w:val="009561C7"/>
    <w:rsid w:val="00957FBD"/>
    <w:rsid w:val="009602E3"/>
    <w:rsid w:val="00960B6B"/>
    <w:rsid w:val="00961DD7"/>
    <w:rsid w:val="00962E94"/>
    <w:rsid w:val="0096323E"/>
    <w:rsid w:val="00963658"/>
    <w:rsid w:val="009651F5"/>
    <w:rsid w:val="00967757"/>
    <w:rsid w:val="00967D98"/>
    <w:rsid w:val="00970AF2"/>
    <w:rsid w:val="009724DB"/>
    <w:rsid w:val="00973F6A"/>
    <w:rsid w:val="00973F86"/>
    <w:rsid w:val="00974F5B"/>
    <w:rsid w:val="00975CFF"/>
    <w:rsid w:val="0097619C"/>
    <w:rsid w:val="00977B63"/>
    <w:rsid w:val="0098097C"/>
    <w:rsid w:val="00981742"/>
    <w:rsid w:val="0098177B"/>
    <w:rsid w:val="00981C01"/>
    <w:rsid w:val="009840C9"/>
    <w:rsid w:val="00984B14"/>
    <w:rsid w:val="0098520A"/>
    <w:rsid w:val="00986788"/>
    <w:rsid w:val="00986E5E"/>
    <w:rsid w:val="00991849"/>
    <w:rsid w:val="0099292E"/>
    <w:rsid w:val="00993275"/>
    <w:rsid w:val="0099566F"/>
    <w:rsid w:val="009958D9"/>
    <w:rsid w:val="009962F7"/>
    <w:rsid w:val="00996339"/>
    <w:rsid w:val="009965D6"/>
    <w:rsid w:val="0099712C"/>
    <w:rsid w:val="009972A8"/>
    <w:rsid w:val="009A0AF6"/>
    <w:rsid w:val="009A2139"/>
    <w:rsid w:val="009A31BB"/>
    <w:rsid w:val="009A37AF"/>
    <w:rsid w:val="009A44EB"/>
    <w:rsid w:val="009A4D8E"/>
    <w:rsid w:val="009A79D8"/>
    <w:rsid w:val="009B053E"/>
    <w:rsid w:val="009B50C0"/>
    <w:rsid w:val="009B57B8"/>
    <w:rsid w:val="009B5AC9"/>
    <w:rsid w:val="009B5D8A"/>
    <w:rsid w:val="009B6476"/>
    <w:rsid w:val="009B7D19"/>
    <w:rsid w:val="009B7D1E"/>
    <w:rsid w:val="009C076E"/>
    <w:rsid w:val="009C189B"/>
    <w:rsid w:val="009C439E"/>
    <w:rsid w:val="009C5C22"/>
    <w:rsid w:val="009D2B97"/>
    <w:rsid w:val="009D629E"/>
    <w:rsid w:val="009D6871"/>
    <w:rsid w:val="009E1FDB"/>
    <w:rsid w:val="009E26DD"/>
    <w:rsid w:val="009E2E5D"/>
    <w:rsid w:val="009E4259"/>
    <w:rsid w:val="009E4859"/>
    <w:rsid w:val="009E497E"/>
    <w:rsid w:val="009E4B75"/>
    <w:rsid w:val="009E5A0D"/>
    <w:rsid w:val="009E6ACF"/>
    <w:rsid w:val="009E6D58"/>
    <w:rsid w:val="009E6DE0"/>
    <w:rsid w:val="009F2781"/>
    <w:rsid w:val="009F2C8C"/>
    <w:rsid w:val="009F3F4B"/>
    <w:rsid w:val="009F4E0F"/>
    <w:rsid w:val="009F5C94"/>
    <w:rsid w:val="009F6DA0"/>
    <w:rsid w:val="00A0023A"/>
    <w:rsid w:val="00A02024"/>
    <w:rsid w:val="00A03B9C"/>
    <w:rsid w:val="00A03EF3"/>
    <w:rsid w:val="00A04280"/>
    <w:rsid w:val="00A0431B"/>
    <w:rsid w:val="00A05A52"/>
    <w:rsid w:val="00A10BDC"/>
    <w:rsid w:val="00A11EFC"/>
    <w:rsid w:val="00A1336A"/>
    <w:rsid w:val="00A1381E"/>
    <w:rsid w:val="00A13A2A"/>
    <w:rsid w:val="00A15E85"/>
    <w:rsid w:val="00A16538"/>
    <w:rsid w:val="00A22B82"/>
    <w:rsid w:val="00A22E71"/>
    <w:rsid w:val="00A233BA"/>
    <w:rsid w:val="00A23D3E"/>
    <w:rsid w:val="00A25020"/>
    <w:rsid w:val="00A250BB"/>
    <w:rsid w:val="00A25DFB"/>
    <w:rsid w:val="00A26A3C"/>
    <w:rsid w:val="00A26D17"/>
    <w:rsid w:val="00A26E85"/>
    <w:rsid w:val="00A27916"/>
    <w:rsid w:val="00A30093"/>
    <w:rsid w:val="00A33698"/>
    <w:rsid w:val="00A346F5"/>
    <w:rsid w:val="00A34A07"/>
    <w:rsid w:val="00A355E5"/>
    <w:rsid w:val="00A36695"/>
    <w:rsid w:val="00A42588"/>
    <w:rsid w:val="00A42A34"/>
    <w:rsid w:val="00A547BD"/>
    <w:rsid w:val="00A5501D"/>
    <w:rsid w:val="00A55CB8"/>
    <w:rsid w:val="00A57153"/>
    <w:rsid w:val="00A6041D"/>
    <w:rsid w:val="00A61286"/>
    <w:rsid w:val="00A6152A"/>
    <w:rsid w:val="00A619C6"/>
    <w:rsid w:val="00A61ACD"/>
    <w:rsid w:val="00A62FAC"/>
    <w:rsid w:val="00A66E07"/>
    <w:rsid w:val="00A67AFF"/>
    <w:rsid w:val="00A70AE7"/>
    <w:rsid w:val="00A7117F"/>
    <w:rsid w:val="00A71561"/>
    <w:rsid w:val="00A71802"/>
    <w:rsid w:val="00A732CE"/>
    <w:rsid w:val="00A73563"/>
    <w:rsid w:val="00A73BF7"/>
    <w:rsid w:val="00A73EE9"/>
    <w:rsid w:val="00A7440D"/>
    <w:rsid w:val="00A74A72"/>
    <w:rsid w:val="00A75253"/>
    <w:rsid w:val="00A75A97"/>
    <w:rsid w:val="00A76364"/>
    <w:rsid w:val="00A767FC"/>
    <w:rsid w:val="00A76AAE"/>
    <w:rsid w:val="00A80EE7"/>
    <w:rsid w:val="00A815B5"/>
    <w:rsid w:val="00A8163E"/>
    <w:rsid w:val="00A82162"/>
    <w:rsid w:val="00A8276D"/>
    <w:rsid w:val="00A8353D"/>
    <w:rsid w:val="00A83574"/>
    <w:rsid w:val="00A83E7A"/>
    <w:rsid w:val="00A84BCA"/>
    <w:rsid w:val="00A85673"/>
    <w:rsid w:val="00A87DBF"/>
    <w:rsid w:val="00A951FE"/>
    <w:rsid w:val="00A9522F"/>
    <w:rsid w:val="00A95963"/>
    <w:rsid w:val="00A95BAC"/>
    <w:rsid w:val="00A96A71"/>
    <w:rsid w:val="00AA1148"/>
    <w:rsid w:val="00AA1627"/>
    <w:rsid w:val="00AA7B2B"/>
    <w:rsid w:val="00AB0A37"/>
    <w:rsid w:val="00AB13EB"/>
    <w:rsid w:val="00AB1862"/>
    <w:rsid w:val="00AB226D"/>
    <w:rsid w:val="00AB4AA4"/>
    <w:rsid w:val="00AB7555"/>
    <w:rsid w:val="00AC0354"/>
    <w:rsid w:val="00AC0A72"/>
    <w:rsid w:val="00AC0E4B"/>
    <w:rsid w:val="00AC36B3"/>
    <w:rsid w:val="00AC40AE"/>
    <w:rsid w:val="00AC4EDE"/>
    <w:rsid w:val="00AC55D9"/>
    <w:rsid w:val="00AC72E3"/>
    <w:rsid w:val="00AD17FD"/>
    <w:rsid w:val="00AD4079"/>
    <w:rsid w:val="00AD45FE"/>
    <w:rsid w:val="00AD67A5"/>
    <w:rsid w:val="00AD7BD2"/>
    <w:rsid w:val="00AE21C0"/>
    <w:rsid w:val="00AE2DA7"/>
    <w:rsid w:val="00AE32BB"/>
    <w:rsid w:val="00AE372B"/>
    <w:rsid w:val="00AE462F"/>
    <w:rsid w:val="00AE483A"/>
    <w:rsid w:val="00AE4DF8"/>
    <w:rsid w:val="00AF1314"/>
    <w:rsid w:val="00AF2555"/>
    <w:rsid w:val="00AF2A95"/>
    <w:rsid w:val="00AF33AD"/>
    <w:rsid w:val="00AF402E"/>
    <w:rsid w:val="00AF484D"/>
    <w:rsid w:val="00AF5364"/>
    <w:rsid w:val="00AF7354"/>
    <w:rsid w:val="00AF76C5"/>
    <w:rsid w:val="00B01DAA"/>
    <w:rsid w:val="00B03B4C"/>
    <w:rsid w:val="00B058DB"/>
    <w:rsid w:val="00B0663B"/>
    <w:rsid w:val="00B06ADB"/>
    <w:rsid w:val="00B07224"/>
    <w:rsid w:val="00B07872"/>
    <w:rsid w:val="00B1083E"/>
    <w:rsid w:val="00B12DE8"/>
    <w:rsid w:val="00B134FD"/>
    <w:rsid w:val="00B13680"/>
    <w:rsid w:val="00B13724"/>
    <w:rsid w:val="00B13E02"/>
    <w:rsid w:val="00B15749"/>
    <w:rsid w:val="00B15FD6"/>
    <w:rsid w:val="00B2205B"/>
    <w:rsid w:val="00B22F83"/>
    <w:rsid w:val="00B230BF"/>
    <w:rsid w:val="00B26271"/>
    <w:rsid w:val="00B263FB"/>
    <w:rsid w:val="00B26584"/>
    <w:rsid w:val="00B26E6C"/>
    <w:rsid w:val="00B277D2"/>
    <w:rsid w:val="00B3163F"/>
    <w:rsid w:val="00B33DF1"/>
    <w:rsid w:val="00B34589"/>
    <w:rsid w:val="00B347A6"/>
    <w:rsid w:val="00B3542E"/>
    <w:rsid w:val="00B3557E"/>
    <w:rsid w:val="00B35909"/>
    <w:rsid w:val="00B37111"/>
    <w:rsid w:val="00B37358"/>
    <w:rsid w:val="00B379A0"/>
    <w:rsid w:val="00B41D79"/>
    <w:rsid w:val="00B420A2"/>
    <w:rsid w:val="00B420E5"/>
    <w:rsid w:val="00B451E9"/>
    <w:rsid w:val="00B45BD2"/>
    <w:rsid w:val="00B45DF4"/>
    <w:rsid w:val="00B47165"/>
    <w:rsid w:val="00B537BB"/>
    <w:rsid w:val="00B557F4"/>
    <w:rsid w:val="00B579F7"/>
    <w:rsid w:val="00B61903"/>
    <w:rsid w:val="00B63DE5"/>
    <w:rsid w:val="00B650CA"/>
    <w:rsid w:val="00B65A19"/>
    <w:rsid w:val="00B65D20"/>
    <w:rsid w:val="00B666A6"/>
    <w:rsid w:val="00B67934"/>
    <w:rsid w:val="00B71417"/>
    <w:rsid w:val="00B71988"/>
    <w:rsid w:val="00B73C81"/>
    <w:rsid w:val="00B750E6"/>
    <w:rsid w:val="00B755FA"/>
    <w:rsid w:val="00B75689"/>
    <w:rsid w:val="00B81CA0"/>
    <w:rsid w:val="00B82C97"/>
    <w:rsid w:val="00B84621"/>
    <w:rsid w:val="00B87C06"/>
    <w:rsid w:val="00B87F74"/>
    <w:rsid w:val="00B90C78"/>
    <w:rsid w:val="00B91AE7"/>
    <w:rsid w:val="00B938E9"/>
    <w:rsid w:val="00B94191"/>
    <w:rsid w:val="00B94EB2"/>
    <w:rsid w:val="00B95666"/>
    <w:rsid w:val="00B966F1"/>
    <w:rsid w:val="00BA09EF"/>
    <w:rsid w:val="00BA0C10"/>
    <w:rsid w:val="00BA0C81"/>
    <w:rsid w:val="00BA1200"/>
    <w:rsid w:val="00BA1358"/>
    <w:rsid w:val="00BA26FF"/>
    <w:rsid w:val="00BA2B95"/>
    <w:rsid w:val="00BA3179"/>
    <w:rsid w:val="00BA3790"/>
    <w:rsid w:val="00BA39BF"/>
    <w:rsid w:val="00BA5121"/>
    <w:rsid w:val="00BA73EA"/>
    <w:rsid w:val="00BA74A0"/>
    <w:rsid w:val="00BB2FA4"/>
    <w:rsid w:val="00BB2FC5"/>
    <w:rsid w:val="00BB3A32"/>
    <w:rsid w:val="00BB3B15"/>
    <w:rsid w:val="00BB57A7"/>
    <w:rsid w:val="00BB69F1"/>
    <w:rsid w:val="00BB6F66"/>
    <w:rsid w:val="00BB7EB1"/>
    <w:rsid w:val="00BC0861"/>
    <w:rsid w:val="00BC5D14"/>
    <w:rsid w:val="00BC794F"/>
    <w:rsid w:val="00BD19BC"/>
    <w:rsid w:val="00BD58E5"/>
    <w:rsid w:val="00BD64E7"/>
    <w:rsid w:val="00BD69F4"/>
    <w:rsid w:val="00BD748E"/>
    <w:rsid w:val="00BE0D29"/>
    <w:rsid w:val="00BE116B"/>
    <w:rsid w:val="00BE3030"/>
    <w:rsid w:val="00BE33AC"/>
    <w:rsid w:val="00BE34C9"/>
    <w:rsid w:val="00BE3ABB"/>
    <w:rsid w:val="00BE3DD6"/>
    <w:rsid w:val="00BE433A"/>
    <w:rsid w:val="00BE4B7B"/>
    <w:rsid w:val="00BE57A5"/>
    <w:rsid w:val="00BE5E73"/>
    <w:rsid w:val="00BF0606"/>
    <w:rsid w:val="00BF1F21"/>
    <w:rsid w:val="00BF4275"/>
    <w:rsid w:val="00BF57DC"/>
    <w:rsid w:val="00BF6CBE"/>
    <w:rsid w:val="00BF6E60"/>
    <w:rsid w:val="00BF78A4"/>
    <w:rsid w:val="00C0006B"/>
    <w:rsid w:val="00C00232"/>
    <w:rsid w:val="00C01DEA"/>
    <w:rsid w:val="00C01E0A"/>
    <w:rsid w:val="00C02713"/>
    <w:rsid w:val="00C036D7"/>
    <w:rsid w:val="00C04318"/>
    <w:rsid w:val="00C0486A"/>
    <w:rsid w:val="00C0576F"/>
    <w:rsid w:val="00C05C01"/>
    <w:rsid w:val="00C069D8"/>
    <w:rsid w:val="00C0706A"/>
    <w:rsid w:val="00C07B88"/>
    <w:rsid w:val="00C106BA"/>
    <w:rsid w:val="00C1081B"/>
    <w:rsid w:val="00C1088A"/>
    <w:rsid w:val="00C117C7"/>
    <w:rsid w:val="00C16409"/>
    <w:rsid w:val="00C20BA7"/>
    <w:rsid w:val="00C221AD"/>
    <w:rsid w:val="00C234CE"/>
    <w:rsid w:val="00C26710"/>
    <w:rsid w:val="00C26D0E"/>
    <w:rsid w:val="00C26DB6"/>
    <w:rsid w:val="00C27729"/>
    <w:rsid w:val="00C27F9A"/>
    <w:rsid w:val="00C32140"/>
    <w:rsid w:val="00C3352D"/>
    <w:rsid w:val="00C364BE"/>
    <w:rsid w:val="00C404BB"/>
    <w:rsid w:val="00C43C92"/>
    <w:rsid w:val="00C4502A"/>
    <w:rsid w:val="00C46AFB"/>
    <w:rsid w:val="00C46E8E"/>
    <w:rsid w:val="00C50307"/>
    <w:rsid w:val="00C51A89"/>
    <w:rsid w:val="00C53288"/>
    <w:rsid w:val="00C53351"/>
    <w:rsid w:val="00C53920"/>
    <w:rsid w:val="00C53AEA"/>
    <w:rsid w:val="00C54006"/>
    <w:rsid w:val="00C550D6"/>
    <w:rsid w:val="00C6042B"/>
    <w:rsid w:val="00C60EBD"/>
    <w:rsid w:val="00C60F29"/>
    <w:rsid w:val="00C61B15"/>
    <w:rsid w:val="00C620A1"/>
    <w:rsid w:val="00C62FC8"/>
    <w:rsid w:val="00C63695"/>
    <w:rsid w:val="00C639B2"/>
    <w:rsid w:val="00C64481"/>
    <w:rsid w:val="00C644CC"/>
    <w:rsid w:val="00C66ABB"/>
    <w:rsid w:val="00C67060"/>
    <w:rsid w:val="00C67550"/>
    <w:rsid w:val="00C703C2"/>
    <w:rsid w:val="00C70625"/>
    <w:rsid w:val="00C7071B"/>
    <w:rsid w:val="00C70836"/>
    <w:rsid w:val="00C7287A"/>
    <w:rsid w:val="00C7329E"/>
    <w:rsid w:val="00C74E9A"/>
    <w:rsid w:val="00C75CDC"/>
    <w:rsid w:val="00C77BA5"/>
    <w:rsid w:val="00C80500"/>
    <w:rsid w:val="00C829E3"/>
    <w:rsid w:val="00C82F4A"/>
    <w:rsid w:val="00C837D7"/>
    <w:rsid w:val="00C83B7E"/>
    <w:rsid w:val="00C83E88"/>
    <w:rsid w:val="00C84BA2"/>
    <w:rsid w:val="00C851D8"/>
    <w:rsid w:val="00C856A9"/>
    <w:rsid w:val="00C85B40"/>
    <w:rsid w:val="00C85DB7"/>
    <w:rsid w:val="00C87507"/>
    <w:rsid w:val="00C90EB5"/>
    <w:rsid w:val="00C912CC"/>
    <w:rsid w:val="00C91E38"/>
    <w:rsid w:val="00C92F80"/>
    <w:rsid w:val="00C95B70"/>
    <w:rsid w:val="00C97071"/>
    <w:rsid w:val="00C97402"/>
    <w:rsid w:val="00C97744"/>
    <w:rsid w:val="00C97A68"/>
    <w:rsid w:val="00CA112E"/>
    <w:rsid w:val="00CA18C6"/>
    <w:rsid w:val="00CA35AF"/>
    <w:rsid w:val="00CA4A3F"/>
    <w:rsid w:val="00CA4C33"/>
    <w:rsid w:val="00CA71B9"/>
    <w:rsid w:val="00CA71FA"/>
    <w:rsid w:val="00CA7DAA"/>
    <w:rsid w:val="00CB04F1"/>
    <w:rsid w:val="00CB0562"/>
    <w:rsid w:val="00CB0BFF"/>
    <w:rsid w:val="00CB1E9C"/>
    <w:rsid w:val="00CB2FB1"/>
    <w:rsid w:val="00CB4CB6"/>
    <w:rsid w:val="00CB79B7"/>
    <w:rsid w:val="00CC004D"/>
    <w:rsid w:val="00CC068A"/>
    <w:rsid w:val="00CC0BDB"/>
    <w:rsid w:val="00CC14B1"/>
    <w:rsid w:val="00CC1719"/>
    <w:rsid w:val="00CC3196"/>
    <w:rsid w:val="00CC454E"/>
    <w:rsid w:val="00CC5072"/>
    <w:rsid w:val="00CC6367"/>
    <w:rsid w:val="00CC685A"/>
    <w:rsid w:val="00CC6F69"/>
    <w:rsid w:val="00CC7905"/>
    <w:rsid w:val="00CD055D"/>
    <w:rsid w:val="00CD3DD4"/>
    <w:rsid w:val="00CD4268"/>
    <w:rsid w:val="00CD478C"/>
    <w:rsid w:val="00CD5395"/>
    <w:rsid w:val="00CD6F3C"/>
    <w:rsid w:val="00CD7481"/>
    <w:rsid w:val="00CE0CC4"/>
    <w:rsid w:val="00CE2FFB"/>
    <w:rsid w:val="00CE40F6"/>
    <w:rsid w:val="00CE419F"/>
    <w:rsid w:val="00CE5C5F"/>
    <w:rsid w:val="00CE6AC5"/>
    <w:rsid w:val="00CE7B5D"/>
    <w:rsid w:val="00CE7CC3"/>
    <w:rsid w:val="00CE7EFA"/>
    <w:rsid w:val="00CE7FAF"/>
    <w:rsid w:val="00CF128A"/>
    <w:rsid w:val="00CF1718"/>
    <w:rsid w:val="00CF24F2"/>
    <w:rsid w:val="00CF29B5"/>
    <w:rsid w:val="00CF377C"/>
    <w:rsid w:val="00CF3A28"/>
    <w:rsid w:val="00CF4DF9"/>
    <w:rsid w:val="00CF735E"/>
    <w:rsid w:val="00CF7841"/>
    <w:rsid w:val="00D00D2E"/>
    <w:rsid w:val="00D0139B"/>
    <w:rsid w:val="00D014E7"/>
    <w:rsid w:val="00D023A6"/>
    <w:rsid w:val="00D02FCA"/>
    <w:rsid w:val="00D0412E"/>
    <w:rsid w:val="00D04D3A"/>
    <w:rsid w:val="00D051D7"/>
    <w:rsid w:val="00D0615A"/>
    <w:rsid w:val="00D06DA2"/>
    <w:rsid w:val="00D11559"/>
    <w:rsid w:val="00D12C0D"/>
    <w:rsid w:val="00D13E6E"/>
    <w:rsid w:val="00D14FC0"/>
    <w:rsid w:val="00D15500"/>
    <w:rsid w:val="00D1580E"/>
    <w:rsid w:val="00D16745"/>
    <w:rsid w:val="00D16D2F"/>
    <w:rsid w:val="00D2036F"/>
    <w:rsid w:val="00D20C25"/>
    <w:rsid w:val="00D22BE3"/>
    <w:rsid w:val="00D244F3"/>
    <w:rsid w:val="00D27C0F"/>
    <w:rsid w:val="00D27FFA"/>
    <w:rsid w:val="00D3045B"/>
    <w:rsid w:val="00D30652"/>
    <w:rsid w:val="00D3189D"/>
    <w:rsid w:val="00D3310C"/>
    <w:rsid w:val="00D3395A"/>
    <w:rsid w:val="00D369AC"/>
    <w:rsid w:val="00D402B7"/>
    <w:rsid w:val="00D40501"/>
    <w:rsid w:val="00D41153"/>
    <w:rsid w:val="00D41844"/>
    <w:rsid w:val="00D430EE"/>
    <w:rsid w:val="00D432B0"/>
    <w:rsid w:val="00D43EB1"/>
    <w:rsid w:val="00D453A5"/>
    <w:rsid w:val="00D46571"/>
    <w:rsid w:val="00D47A60"/>
    <w:rsid w:val="00D50BAC"/>
    <w:rsid w:val="00D50FCE"/>
    <w:rsid w:val="00D52204"/>
    <w:rsid w:val="00D5301A"/>
    <w:rsid w:val="00D53448"/>
    <w:rsid w:val="00D54842"/>
    <w:rsid w:val="00D56833"/>
    <w:rsid w:val="00D600B9"/>
    <w:rsid w:val="00D60350"/>
    <w:rsid w:val="00D6053F"/>
    <w:rsid w:val="00D61A48"/>
    <w:rsid w:val="00D65060"/>
    <w:rsid w:val="00D65BFD"/>
    <w:rsid w:val="00D65FED"/>
    <w:rsid w:val="00D66F08"/>
    <w:rsid w:val="00D6704B"/>
    <w:rsid w:val="00D67B71"/>
    <w:rsid w:val="00D70EE9"/>
    <w:rsid w:val="00D7104D"/>
    <w:rsid w:val="00D71C98"/>
    <w:rsid w:val="00D7214D"/>
    <w:rsid w:val="00D72CF0"/>
    <w:rsid w:val="00D72D7C"/>
    <w:rsid w:val="00D744DA"/>
    <w:rsid w:val="00D75CD5"/>
    <w:rsid w:val="00D76061"/>
    <w:rsid w:val="00D77413"/>
    <w:rsid w:val="00D81ADF"/>
    <w:rsid w:val="00D82B49"/>
    <w:rsid w:val="00D836B7"/>
    <w:rsid w:val="00D83D02"/>
    <w:rsid w:val="00D840D3"/>
    <w:rsid w:val="00D84FC7"/>
    <w:rsid w:val="00D8508B"/>
    <w:rsid w:val="00D865AB"/>
    <w:rsid w:val="00D904F2"/>
    <w:rsid w:val="00D91DCA"/>
    <w:rsid w:val="00D926D3"/>
    <w:rsid w:val="00D92CDB"/>
    <w:rsid w:val="00D94393"/>
    <w:rsid w:val="00D944F7"/>
    <w:rsid w:val="00D95EE9"/>
    <w:rsid w:val="00D969A1"/>
    <w:rsid w:val="00D97BFD"/>
    <w:rsid w:val="00DA02A2"/>
    <w:rsid w:val="00DA16F4"/>
    <w:rsid w:val="00DA3074"/>
    <w:rsid w:val="00DA55FB"/>
    <w:rsid w:val="00DA5F5E"/>
    <w:rsid w:val="00DA7009"/>
    <w:rsid w:val="00DA7B7A"/>
    <w:rsid w:val="00DB110E"/>
    <w:rsid w:val="00DB211F"/>
    <w:rsid w:val="00DB23A0"/>
    <w:rsid w:val="00DB23FA"/>
    <w:rsid w:val="00DB399D"/>
    <w:rsid w:val="00DB3A3E"/>
    <w:rsid w:val="00DB739D"/>
    <w:rsid w:val="00DC1F6E"/>
    <w:rsid w:val="00DC289C"/>
    <w:rsid w:val="00DC2F87"/>
    <w:rsid w:val="00DC337A"/>
    <w:rsid w:val="00DC36CE"/>
    <w:rsid w:val="00DC5102"/>
    <w:rsid w:val="00DC5F65"/>
    <w:rsid w:val="00DC61FA"/>
    <w:rsid w:val="00DC680F"/>
    <w:rsid w:val="00DC6CB1"/>
    <w:rsid w:val="00DD056A"/>
    <w:rsid w:val="00DD08A2"/>
    <w:rsid w:val="00DD0DC4"/>
    <w:rsid w:val="00DD11A8"/>
    <w:rsid w:val="00DD2F64"/>
    <w:rsid w:val="00DD34DD"/>
    <w:rsid w:val="00DE4B65"/>
    <w:rsid w:val="00DE58F5"/>
    <w:rsid w:val="00DE5ACC"/>
    <w:rsid w:val="00DE6093"/>
    <w:rsid w:val="00DE649A"/>
    <w:rsid w:val="00DE74E5"/>
    <w:rsid w:val="00DE7DA1"/>
    <w:rsid w:val="00DF00E1"/>
    <w:rsid w:val="00DF0B7F"/>
    <w:rsid w:val="00DF0F66"/>
    <w:rsid w:val="00DF1866"/>
    <w:rsid w:val="00DF26FA"/>
    <w:rsid w:val="00DF3676"/>
    <w:rsid w:val="00DF4F8B"/>
    <w:rsid w:val="00DF6EB4"/>
    <w:rsid w:val="00E03512"/>
    <w:rsid w:val="00E04700"/>
    <w:rsid w:val="00E047FB"/>
    <w:rsid w:val="00E05FA2"/>
    <w:rsid w:val="00E063AA"/>
    <w:rsid w:val="00E069C4"/>
    <w:rsid w:val="00E06A14"/>
    <w:rsid w:val="00E104A8"/>
    <w:rsid w:val="00E10ADE"/>
    <w:rsid w:val="00E110C4"/>
    <w:rsid w:val="00E114CB"/>
    <w:rsid w:val="00E1241B"/>
    <w:rsid w:val="00E126F8"/>
    <w:rsid w:val="00E13860"/>
    <w:rsid w:val="00E14112"/>
    <w:rsid w:val="00E147F2"/>
    <w:rsid w:val="00E24507"/>
    <w:rsid w:val="00E246F8"/>
    <w:rsid w:val="00E2493F"/>
    <w:rsid w:val="00E254F7"/>
    <w:rsid w:val="00E25A6F"/>
    <w:rsid w:val="00E271AF"/>
    <w:rsid w:val="00E27460"/>
    <w:rsid w:val="00E32A73"/>
    <w:rsid w:val="00E32DCE"/>
    <w:rsid w:val="00E33028"/>
    <w:rsid w:val="00E33553"/>
    <w:rsid w:val="00E34335"/>
    <w:rsid w:val="00E3492D"/>
    <w:rsid w:val="00E34CB0"/>
    <w:rsid w:val="00E357F2"/>
    <w:rsid w:val="00E37654"/>
    <w:rsid w:val="00E37778"/>
    <w:rsid w:val="00E41008"/>
    <w:rsid w:val="00E41036"/>
    <w:rsid w:val="00E4164F"/>
    <w:rsid w:val="00E41F1B"/>
    <w:rsid w:val="00E42FC7"/>
    <w:rsid w:val="00E432B8"/>
    <w:rsid w:val="00E4385F"/>
    <w:rsid w:val="00E469AC"/>
    <w:rsid w:val="00E47142"/>
    <w:rsid w:val="00E47EA0"/>
    <w:rsid w:val="00E52360"/>
    <w:rsid w:val="00E537AD"/>
    <w:rsid w:val="00E5386B"/>
    <w:rsid w:val="00E5407A"/>
    <w:rsid w:val="00E55CD0"/>
    <w:rsid w:val="00E55EBE"/>
    <w:rsid w:val="00E60BDD"/>
    <w:rsid w:val="00E61868"/>
    <w:rsid w:val="00E6350E"/>
    <w:rsid w:val="00E64F37"/>
    <w:rsid w:val="00E65E5B"/>
    <w:rsid w:val="00E65ECE"/>
    <w:rsid w:val="00E66EE5"/>
    <w:rsid w:val="00E67589"/>
    <w:rsid w:val="00E67AA1"/>
    <w:rsid w:val="00E67B04"/>
    <w:rsid w:val="00E70D45"/>
    <w:rsid w:val="00E721D4"/>
    <w:rsid w:val="00E72C22"/>
    <w:rsid w:val="00E7407E"/>
    <w:rsid w:val="00E74287"/>
    <w:rsid w:val="00E74727"/>
    <w:rsid w:val="00E75332"/>
    <w:rsid w:val="00E75441"/>
    <w:rsid w:val="00E764A5"/>
    <w:rsid w:val="00E76C7B"/>
    <w:rsid w:val="00E77663"/>
    <w:rsid w:val="00E77AAF"/>
    <w:rsid w:val="00E80170"/>
    <w:rsid w:val="00E80877"/>
    <w:rsid w:val="00E82420"/>
    <w:rsid w:val="00E82EBA"/>
    <w:rsid w:val="00E835BF"/>
    <w:rsid w:val="00E83CEC"/>
    <w:rsid w:val="00E849A1"/>
    <w:rsid w:val="00E84C13"/>
    <w:rsid w:val="00E85A14"/>
    <w:rsid w:val="00E90077"/>
    <w:rsid w:val="00E908A0"/>
    <w:rsid w:val="00E90CC7"/>
    <w:rsid w:val="00E90E1A"/>
    <w:rsid w:val="00E91A41"/>
    <w:rsid w:val="00E92075"/>
    <w:rsid w:val="00E93C4E"/>
    <w:rsid w:val="00E94A43"/>
    <w:rsid w:val="00E953F7"/>
    <w:rsid w:val="00E973F9"/>
    <w:rsid w:val="00E97930"/>
    <w:rsid w:val="00E97D7F"/>
    <w:rsid w:val="00EA0FFB"/>
    <w:rsid w:val="00EA1BC0"/>
    <w:rsid w:val="00EA1CBD"/>
    <w:rsid w:val="00EA28F3"/>
    <w:rsid w:val="00EA50E1"/>
    <w:rsid w:val="00EA5B26"/>
    <w:rsid w:val="00EA5E32"/>
    <w:rsid w:val="00EA6E0C"/>
    <w:rsid w:val="00EB032D"/>
    <w:rsid w:val="00EB0706"/>
    <w:rsid w:val="00EB0CBF"/>
    <w:rsid w:val="00EB2903"/>
    <w:rsid w:val="00EB3D7B"/>
    <w:rsid w:val="00EB69F4"/>
    <w:rsid w:val="00EB6B97"/>
    <w:rsid w:val="00EC044F"/>
    <w:rsid w:val="00EC045A"/>
    <w:rsid w:val="00EC10A7"/>
    <w:rsid w:val="00EC2100"/>
    <w:rsid w:val="00EC23E0"/>
    <w:rsid w:val="00EC2704"/>
    <w:rsid w:val="00EC3C72"/>
    <w:rsid w:val="00EC48E7"/>
    <w:rsid w:val="00EC6CEC"/>
    <w:rsid w:val="00ED424D"/>
    <w:rsid w:val="00ED49BE"/>
    <w:rsid w:val="00ED6AF9"/>
    <w:rsid w:val="00EE087E"/>
    <w:rsid w:val="00EE1389"/>
    <w:rsid w:val="00EE1CC2"/>
    <w:rsid w:val="00EE2F45"/>
    <w:rsid w:val="00EE398A"/>
    <w:rsid w:val="00EE4DB4"/>
    <w:rsid w:val="00EE5A2F"/>
    <w:rsid w:val="00EE68FA"/>
    <w:rsid w:val="00EE7D22"/>
    <w:rsid w:val="00EF14FD"/>
    <w:rsid w:val="00EF19FE"/>
    <w:rsid w:val="00EF1D1E"/>
    <w:rsid w:val="00EF2EEE"/>
    <w:rsid w:val="00EF3146"/>
    <w:rsid w:val="00EF422F"/>
    <w:rsid w:val="00EF4380"/>
    <w:rsid w:val="00F0008B"/>
    <w:rsid w:val="00F007D8"/>
    <w:rsid w:val="00F03338"/>
    <w:rsid w:val="00F03655"/>
    <w:rsid w:val="00F03BE6"/>
    <w:rsid w:val="00F03D27"/>
    <w:rsid w:val="00F04563"/>
    <w:rsid w:val="00F04C45"/>
    <w:rsid w:val="00F055AD"/>
    <w:rsid w:val="00F11445"/>
    <w:rsid w:val="00F11C13"/>
    <w:rsid w:val="00F127FA"/>
    <w:rsid w:val="00F14AF6"/>
    <w:rsid w:val="00F152C7"/>
    <w:rsid w:val="00F16EB2"/>
    <w:rsid w:val="00F176E1"/>
    <w:rsid w:val="00F17B2B"/>
    <w:rsid w:val="00F21E91"/>
    <w:rsid w:val="00F22162"/>
    <w:rsid w:val="00F2686D"/>
    <w:rsid w:val="00F26C54"/>
    <w:rsid w:val="00F275DF"/>
    <w:rsid w:val="00F27B76"/>
    <w:rsid w:val="00F3020B"/>
    <w:rsid w:val="00F3088D"/>
    <w:rsid w:val="00F308AF"/>
    <w:rsid w:val="00F31B61"/>
    <w:rsid w:val="00F31C75"/>
    <w:rsid w:val="00F31CB4"/>
    <w:rsid w:val="00F322F7"/>
    <w:rsid w:val="00F33115"/>
    <w:rsid w:val="00F33B45"/>
    <w:rsid w:val="00F33CD7"/>
    <w:rsid w:val="00F36156"/>
    <w:rsid w:val="00F36411"/>
    <w:rsid w:val="00F36599"/>
    <w:rsid w:val="00F36B79"/>
    <w:rsid w:val="00F37D3E"/>
    <w:rsid w:val="00F405EB"/>
    <w:rsid w:val="00F40621"/>
    <w:rsid w:val="00F409A5"/>
    <w:rsid w:val="00F40FA3"/>
    <w:rsid w:val="00F417AB"/>
    <w:rsid w:val="00F421B8"/>
    <w:rsid w:val="00F42995"/>
    <w:rsid w:val="00F434A4"/>
    <w:rsid w:val="00F463AE"/>
    <w:rsid w:val="00F46AB9"/>
    <w:rsid w:val="00F46C5B"/>
    <w:rsid w:val="00F47488"/>
    <w:rsid w:val="00F47F17"/>
    <w:rsid w:val="00F501C4"/>
    <w:rsid w:val="00F503F6"/>
    <w:rsid w:val="00F50CE4"/>
    <w:rsid w:val="00F51AB7"/>
    <w:rsid w:val="00F52A90"/>
    <w:rsid w:val="00F5326A"/>
    <w:rsid w:val="00F5373C"/>
    <w:rsid w:val="00F54BB1"/>
    <w:rsid w:val="00F55DB8"/>
    <w:rsid w:val="00F568FA"/>
    <w:rsid w:val="00F57897"/>
    <w:rsid w:val="00F57FB4"/>
    <w:rsid w:val="00F60B73"/>
    <w:rsid w:val="00F60D1F"/>
    <w:rsid w:val="00F6190C"/>
    <w:rsid w:val="00F63B0F"/>
    <w:rsid w:val="00F64105"/>
    <w:rsid w:val="00F65C5B"/>
    <w:rsid w:val="00F73993"/>
    <w:rsid w:val="00F73BDC"/>
    <w:rsid w:val="00F75FA9"/>
    <w:rsid w:val="00F76C70"/>
    <w:rsid w:val="00F800FF"/>
    <w:rsid w:val="00F82119"/>
    <w:rsid w:val="00F82570"/>
    <w:rsid w:val="00F82AED"/>
    <w:rsid w:val="00F82D3F"/>
    <w:rsid w:val="00F8355A"/>
    <w:rsid w:val="00F84A0A"/>
    <w:rsid w:val="00F8502B"/>
    <w:rsid w:val="00F858FC"/>
    <w:rsid w:val="00F8714D"/>
    <w:rsid w:val="00F90AE0"/>
    <w:rsid w:val="00F91A7B"/>
    <w:rsid w:val="00F91D6E"/>
    <w:rsid w:val="00F93D59"/>
    <w:rsid w:val="00F93DA1"/>
    <w:rsid w:val="00F941E5"/>
    <w:rsid w:val="00F950C9"/>
    <w:rsid w:val="00F95172"/>
    <w:rsid w:val="00F95D57"/>
    <w:rsid w:val="00F95E8B"/>
    <w:rsid w:val="00F96058"/>
    <w:rsid w:val="00FA013F"/>
    <w:rsid w:val="00FA06E6"/>
    <w:rsid w:val="00FA1510"/>
    <w:rsid w:val="00FA18C2"/>
    <w:rsid w:val="00FA5792"/>
    <w:rsid w:val="00FA5971"/>
    <w:rsid w:val="00FA6748"/>
    <w:rsid w:val="00FA6A0F"/>
    <w:rsid w:val="00FB14D2"/>
    <w:rsid w:val="00FB416C"/>
    <w:rsid w:val="00FB4820"/>
    <w:rsid w:val="00FB5F67"/>
    <w:rsid w:val="00FB75EC"/>
    <w:rsid w:val="00FC2567"/>
    <w:rsid w:val="00FC30D9"/>
    <w:rsid w:val="00FC37B5"/>
    <w:rsid w:val="00FC3FC5"/>
    <w:rsid w:val="00FC49B4"/>
    <w:rsid w:val="00FC55BA"/>
    <w:rsid w:val="00FC55D8"/>
    <w:rsid w:val="00FD0621"/>
    <w:rsid w:val="00FD097D"/>
    <w:rsid w:val="00FD0A9A"/>
    <w:rsid w:val="00FD0C54"/>
    <w:rsid w:val="00FD2034"/>
    <w:rsid w:val="00FD2A2D"/>
    <w:rsid w:val="00FD3B60"/>
    <w:rsid w:val="00FD5E5D"/>
    <w:rsid w:val="00FD5ED4"/>
    <w:rsid w:val="00FD64A1"/>
    <w:rsid w:val="00FE0FB0"/>
    <w:rsid w:val="00FE1747"/>
    <w:rsid w:val="00FE175F"/>
    <w:rsid w:val="00FE2AEA"/>
    <w:rsid w:val="00FE4036"/>
    <w:rsid w:val="00FE4EDE"/>
    <w:rsid w:val="00FE5213"/>
    <w:rsid w:val="00FE583C"/>
    <w:rsid w:val="00FE589F"/>
    <w:rsid w:val="00FE5CC4"/>
    <w:rsid w:val="00FF233F"/>
    <w:rsid w:val="00FF3BA4"/>
    <w:rsid w:val="00FF480C"/>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6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B6"/>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EndnoteText">
    <w:name w:val="endnote text"/>
    <w:basedOn w:val="Normal"/>
    <w:link w:val="EndnoteTextChar"/>
    <w:uiPriority w:val="99"/>
    <w:semiHidden/>
    <w:unhideWhenUsed/>
    <w:rsid w:val="00AF33AD"/>
    <w:rPr>
      <w:sz w:val="20"/>
      <w:szCs w:val="20"/>
    </w:rPr>
  </w:style>
  <w:style w:type="character" w:customStyle="1" w:styleId="EndnoteTextChar">
    <w:name w:val="Endnote Text Char"/>
    <w:basedOn w:val="DefaultParagraphFont"/>
    <w:link w:val="EndnoteText"/>
    <w:uiPriority w:val="99"/>
    <w:semiHidden/>
    <w:rsid w:val="00AF33AD"/>
    <w:rPr>
      <w:rFonts w:ascii="Times New Roman" w:eastAsia="Times New Roman" w:hAnsi="Times New Roman"/>
    </w:rPr>
  </w:style>
  <w:style w:type="character" w:styleId="EndnoteReference">
    <w:name w:val="endnote reference"/>
    <w:basedOn w:val="DefaultParagraphFont"/>
    <w:uiPriority w:val="99"/>
    <w:semiHidden/>
    <w:unhideWhenUsed/>
    <w:rsid w:val="00AF33AD"/>
    <w:rPr>
      <w:vertAlign w:val="superscript"/>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AA382-3CCC-4D0A-A9C1-C008AE318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4277</Characters>
  <Application>Microsoft Office Word</Application>
  <DocSecurity>0</DocSecurity>
  <Lines>35</Lines>
  <Paragraphs>10</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YPEX</dc:creator>
  <cp:lastModifiedBy>PC_User</cp:lastModifiedBy>
  <cp:revision>2</cp:revision>
  <cp:lastPrinted>2021-01-08T11:52:00Z</cp:lastPrinted>
  <dcterms:created xsi:type="dcterms:W3CDTF">2021-01-08T12:19:00Z</dcterms:created>
  <dcterms:modified xsi:type="dcterms:W3CDTF">2021-01-08T12:19:00Z</dcterms:modified>
</cp:coreProperties>
</file>