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425A21">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5352088" r:id="rId9"/>
              </w:object>
            </w:r>
          </w:p>
        </w:tc>
        <w:tc>
          <w:tcPr>
            <w:tcW w:w="5648" w:type="dxa"/>
          </w:tcPr>
          <w:p w:rsidR="0066141C" w:rsidRDefault="0066141C" w:rsidP="0066141C">
            <w:pPr>
              <w:ind w:left="1850"/>
              <w:rPr>
                <w:b/>
              </w:rPr>
            </w:pPr>
          </w:p>
        </w:tc>
      </w:tr>
      <w:tr w:rsidR="00236C82" w:rsidRPr="004631F7" w:rsidTr="0066141C">
        <w:tc>
          <w:tcPr>
            <w:tcW w:w="3802" w:type="dxa"/>
          </w:tcPr>
          <w:p w:rsidR="00236C82" w:rsidRPr="004631F7" w:rsidRDefault="00236C82" w:rsidP="00782E71">
            <w:pPr>
              <w:jc w:val="center"/>
              <w:rPr>
                <w:rFonts w:asciiTheme="majorHAnsi" w:hAnsiTheme="majorHAnsi"/>
                <w:b/>
              </w:rPr>
            </w:pPr>
            <w:r w:rsidRPr="004631F7">
              <w:rPr>
                <w:rFonts w:asciiTheme="majorHAnsi" w:hAnsiTheme="majorHAnsi"/>
                <w:b/>
              </w:rPr>
              <w:t>ΠΡΕΣΒΕΙΑ ΤΗΣ ΕΛΛΑΔΟΣ ΒΕΡΟΛΙΝΟ</w:t>
            </w:r>
          </w:p>
          <w:p w:rsidR="00236C82" w:rsidRPr="004631F7" w:rsidRDefault="00236C82" w:rsidP="00782E71">
            <w:pPr>
              <w:jc w:val="center"/>
              <w:rPr>
                <w:rFonts w:asciiTheme="majorHAnsi" w:hAnsiTheme="majorHAnsi"/>
                <w:b/>
              </w:rPr>
            </w:pPr>
            <w:r w:rsidRPr="004631F7">
              <w:rPr>
                <w:rFonts w:asciiTheme="majorHAnsi" w:hAnsiTheme="majorHAnsi"/>
                <w:b/>
              </w:rPr>
              <w:t>ΓΡΑΦΕΙΟ ΟΙΚΟΝΟΜΙΚΩΝ ΚΑΙ ΕΜΠΟΡΙΚΩΝ ΥΠΟΘΕΣΕΩΝ</w:t>
            </w:r>
          </w:p>
        </w:tc>
        <w:tc>
          <w:tcPr>
            <w:tcW w:w="5648" w:type="dxa"/>
          </w:tcPr>
          <w:p w:rsidR="00341856" w:rsidRPr="004631F7" w:rsidRDefault="00236C82" w:rsidP="00341856">
            <w:pPr>
              <w:ind w:left="1850"/>
              <w:jc w:val="right"/>
              <w:rPr>
                <w:rFonts w:asciiTheme="majorHAnsi" w:hAnsiTheme="majorHAnsi"/>
                <w:b/>
              </w:rPr>
            </w:pPr>
            <w:r w:rsidRPr="004631F7">
              <w:rPr>
                <w:rFonts w:asciiTheme="majorHAnsi" w:hAnsiTheme="majorHAnsi"/>
                <w:b/>
              </w:rPr>
              <w:t>ΑΔΙΑΒΑΘΜΗΤΟ</w:t>
            </w:r>
            <w:r w:rsidR="00341856" w:rsidRPr="004631F7">
              <w:rPr>
                <w:rFonts w:asciiTheme="majorHAnsi" w:hAnsiTheme="majorHAnsi"/>
                <w:b/>
              </w:rPr>
              <w:t xml:space="preserve"> </w:t>
            </w:r>
          </w:p>
          <w:p w:rsidR="00236C82" w:rsidRPr="004631F7" w:rsidRDefault="008F4923" w:rsidP="008F4923">
            <w:pPr>
              <w:ind w:left="1850"/>
              <w:rPr>
                <w:rFonts w:asciiTheme="majorHAnsi" w:hAnsiTheme="majorHAnsi"/>
                <w:b/>
              </w:rPr>
            </w:pPr>
            <w:r w:rsidRPr="004631F7">
              <w:rPr>
                <w:rFonts w:asciiTheme="majorHAnsi" w:hAnsiTheme="majorHAnsi"/>
                <w:b/>
              </w:rPr>
              <w:t xml:space="preserve">                </w:t>
            </w:r>
            <w:r w:rsidR="00940FB2" w:rsidRPr="004631F7">
              <w:rPr>
                <w:rFonts w:asciiTheme="majorHAnsi" w:hAnsiTheme="majorHAnsi"/>
                <w:b/>
              </w:rPr>
              <w:t xml:space="preserve">              </w:t>
            </w:r>
            <w:r w:rsidR="006D12B6" w:rsidRPr="004631F7">
              <w:rPr>
                <w:rFonts w:asciiTheme="majorHAnsi" w:hAnsiTheme="majorHAnsi"/>
                <w:b/>
              </w:rPr>
              <w:t xml:space="preserve">       </w:t>
            </w:r>
            <w:r w:rsidR="00940FB2" w:rsidRPr="004631F7">
              <w:rPr>
                <w:rFonts w:asciiTheme="majorHAnsi" w:hAnsiTheme="majorHAnsi"/>
                <w:b/>
              </w:rPr>
              <w:t xml:space="preserve">ΚΑΝΟΝΙΚΟ </w:t>
            </w:r>
          </w:p>
          <w:tbl>
            <w:tblPr>
              <w:tblW w:w="3825" w:type="dxa"/>
              <w:tblInd w:w="1730" w:type="dxa"/>
              <w:tblLayout w:type="fixed"/>
              <w:tblLook w:val="04A0"/>
            </w:tblPr>
            <w:tblGrid>
              <w:gridCol w:w="3825"/>
            </w:tblGrid>
            <w:tr w:rsidR="00236C82" w:rsidRPr="004631F7" w:rsidTr="00782E71">
              <w:tc>
                <w:tcPr>
                  <w:tcW w:w="3827" w:type="dxa"/>
                </w:tcPr>
                <w:p w:rsidR="00AB1595" w:rsidRPr="004631F7" w:rsidRDefault="00AB1595" w:rsidP="00552C22">
                  <w:pPr>
                    <w:rPr>
                      <w:rFonts w:asciiTheme="majorHAnsi" w:hAnsiTheme="majorHAnsi"/>
                    </w:rPr>
                  </w:pPr>
                </w:p>
                <w:p w:rsidR="00E17A33" w:rsidRPr="004631F7" w:rsidRDefault="00E17A33" w:rsidP="00552C22">
                  <w:pPr>
                    <w:rPr>
                      <w:rFonts w:asciiTheme="majorHAnsi" w:hAnsiTheme="majorHAnsi"/>
                    </w:rPr>
                  </w:pPr>
                </w:p>
                <w:p w:rsidR="00236C82" w:rsidRPr="004631F7" w:rsidRDefault="00236C82" w:rsidP="007C5CCB">
                  <w:pPr>
                    <w:rPr>
                      <w:rFonts w:asciiTheme="majorHAnsi" w:hAnsiTheme="majorHAnsi"/>
                    </w:rPr>
                  </w:pPr>
                  <w:r w:rsidRPr="004631F7">
                    <w:rPr>
                      <w:rFonts w:asciiTheme="majorHAnsi" w:hAnsiTheme="majorHAnsi"/>
                    </w:rPr>
                    <w:t>Βερολίνο,</w:t>
                  </w:r>
                  <w:r w:rsidR="00D744DA" w:rsidRPr="004631F7">
                    <w:rPr>
                      <w:rFonts w:asciiTheme="majorHAnsi" w:hAnsiTheme="majorHAnsi"/>
                    </w:rPr>
                    <w:t xml:space="preserve"> </w:t>
                  </w:r>
                  <w:r w:rsidR="00861959">
                    <w:rPr>
                      <w:rFonts w:asciiTheme="majorHAnsi" w:hAnsiTheme="majorHAnsi"/>
                      <w:lang w:val="en-GB"/>
                    </w:rPr>
                    <w:t xml:space="preserve"> 1</w:t>
                  </w:r>
                  <w:r w:rsidR="003D4683">
                    <w:rPr>
                      <w:rFonts w:asciiTheme="majorHAnsi" w:hAnsiTheme="majorHAnsi"/>
                      <w:lang w:val="en-GB"/>
                    </w:rPr>
                    <w:t xml:space="preserve">6 </w:t>
                  </w:r>
                  <w:r w:rsidR="00EE7690" w:rsidRPr="004631F7">
                    <w:rPr>
                      <w:rFonts w:asciiTheme="majorHAnsi" w:hAnsiTheme="majorHAnsi"/>
                      <w:lang w:val="en-GB"/>
                    </w:rPr>
                    <w:t>Io</w:t>
                  </w:r>
                  <w:proofErr w:type="spellStart"/>
                  <w:r w:rsidR="00EE7690" w:rsidRPr="004631F7">
                    <w:rPr>
                      <w:rFonts w:asciiTheme="majorHAnsi" w:hAnsiTheme="majorHAnsi"/>
                    </w:rPr>
                    <w:t>υνίου</w:t>
                  </w:r>
                  <w:proofErr w:type="spellEnd"/>
                  <w:r w:rsidR="00EE7690" w:rsidRPr="004631F7">
                    <w:rPr>
                      <w:rFonts w:asciiTheme="majorHAnsi" w:hAnsiTheme="majorHAnsi"/>
                    </w:rPr>
                    <w:t xml:space="preserve"> </w:t>
                  </w:r>
                  <w:r w:rsidR="008F4923" w:rsidRPr="004631F7">
                    <w:rPr>
                      <w:rFonts w:asciiTheme="majorHAnsi" w:hAnsiTheme="majorHAnsi"/>
                    </w:rPr>
                    <w:t>2021</w:t>
                  </w:r>
                </w:p>
              </w:tc>
            </w:tr>
            <w:tr w:rsidR="00236C82" w:rsidRPr="004631F7" w:rsidTr="00782E71">
              <w:tc>
                <w:tcPr>
                  <w:tcW w:w="3827" w:type="dxa"/>
                </w:tcPr>
                <w:p w:rsidR="00236C82" w:rsidRPr="004631F7" w:rsidRDefault="006960A0" w:rsidP="007C5CCB">
                  <w:pPr>
                    <w:rPr>
                      <w:rFonts w:asciiTheme="majorHAnsi" w:hAnsiTheme="majorHAnsi"/>
                      <w:lang w:val="en-GB"/>
                    </w:rPr>
                  </w:pPr>
                  <w:r w:rsidRPr="004631F7">
                    <w:rPr>
                      <w:rFonts w:asciiTheme="majorHAnsi" w:hAnsiTheme="majorHAnsi"/>
                    </w:rPr>
                    <w:t>Α.Π.:</w:t>
                  </w:r>
                  <w:r w:rsidR="00C84BA2" w:rsidRPr="004631F7">
                    <w:rPr>
                      <w:rFonts w:asciiTheme="majorHAnsi" w:hAnsiTheme="majorHAnsi"/>
                    </w:rPr>
                    <w:t xml:space="preserve"> </w:t>
                  </w:r>
                  <w:r w:rsidR="007C3626">
                    <w:rPr>
                      <w:rFonts w:asciiTheme="majorHAnsi" w:hAnsiTheme="majorHAnsi"/>
                    </w:rPr>
                    <w:t>1428</w:t>
                  </w:r>
                </w:p>
              </w:tc>
            </w:tr>
          </w:tbl>
          <w:p w:rsidR="00236C82" w:rsidRPr="004631F7" w:rsidRDefault="00236C82" w:rsidP="00782E71">
            <w:pPr>
              <w:jc w:val="both"/>
              <w:rPr>
                <w:rFonts w:asciiTheme="majorHAnsi" w:hAnsiTheme="majorHAnsi"/>
              </w:rPr>
            </w:pPr>
          </w:p>
        </w:tc>
      </w:tr>
    </w:tbl>
    <w:p w:rsidR="001F7E1F" w:rsidRPr="004631F7" w:rsidRDefault="001F7E1F" w:rsidP="00236C82">
      <w:pPr>
        <w:ind w:right="-694"/>
        <w:jc w:val="both"/>
        <w:rPr>
          <w:rFonts w:asciiTheme="majorHAnsi" w:hAnsiTheme="majorHAnsi"/>
          <w:b/>
          <w:bCs/>
          <w:sz w:val="14"/>
          <w:szCs w:val="28"/>
        </w:rPr>
      </w:pPr>
    </w:p>
    <w:p w:rsidR="00AB1595" w:rsidRPr="004631F7" w:rsidRDefault="00AB1595" w:rsidP="00236C82">
      <w:pPr>
        <w:ind w:right="-694"/>
        <w:jc w:val="both"/>
        <w:rPr>
          <w:rFonts w:asciiTheme="majorHAnsi" w:hAnsiTheme="majorHAnsi"/>
          <w:b/>
          <w:bCs/>
          <w:sz w:val="14"/>
          <w:szCs w:val="28"/>
        </w:rPr>
      </w:pPr>
    </w:p>
    <w:p w:rsidR="00341856" w:rsidRPr="004631F7" w:rsidRDefault="00341856" w:rsidP="00236C82">
      <w:pPr>
        <w:ind w:right="-694"/>
        <w:jc w:val="both"/>
        <w:rPr>
          <w:rFonts w:asciiTheme="majorHAnsi" w:hAnsiTheme="majorHAnsi"/>
          <w:b/>
          <w:bCs/>
          <w:sz w:val="14"/>
          <w:szCs w:val="28"/>
        </w:rPr>
      </w:pPr>
    </w:p>
    <w:tbl>
      <w:tblPr>
        <w:tblW w:w="8332" w:type="dxa"/>
        <w:tblInd w:w="-193" w:type="dxa"/>
        <w:tblLook w:val="01E0"/>
      </w:tblPr>
      <w:tblGrid>
        <w:gridCol w:w="1240"/>
        <w:gridCol w:w="7092"/>
      </w:tblGrid>
      <w:tr w:rsidR="00C20C27" w:rsidRPr="004631F7" w:rsidTr="00940FB2">
        <w:tc>
          <w:tcPr>
            <w:tcW w:w="1240" w:type="dxa"/>
            <w:hideMark/>
          </w:tcPr>
          <w:p w:rsidR="00C20C27" w:rsidRPr="004631F7" w:rsidRDefault="00C20C27" w:rsidP="002E11C9">
            <w:pPr>
              <w:tabs>
                <w:tab w:val="left" w:pos="559"/>
              </w:tabs>
              <w:rPr>
                <w:rFonts w:asciiTheme="majorHAnsi" w:hAnsiTheme="majorHAnsi"/>
                <w:b/>
                <w:bCs/>
              </w:rPr>
            </w:pPr>
            <w:r w:rsidRPr="004631F7">
              <w:rPr>
                <w:rFonts w:asciiTheme="majorHAnsi" w:hAnsiTheme="majorHAnsi"/>
                <w:b/>
                <w:bCs/>
              </w:rPr>
              <w:t>ΠΡΟΣ:</w:t>
            </w:r>
          </w:p>
        </w:tc>
        <w:tc>
          <w:tcPr>
            <w:tcW w:w="7092" w:type="dxa"/>
            <w:hideMark/>
          </w:tcPr>
          <w:p w:rsidR="00E17A33" w:rsidRPr="004631F7" w:rsidRDefault="00E33F6B" w:rsidP="00E33F6B">
            <w:pPr>
              <w:pStyle w:val="ListParagraph"/>
              <w:numPr>
                <w:ilvl w:val="0"/>
                <w:numId w:val="32"/>
              </w:numPr>
              <w:ind w:left="321" w:hanging="283"/>
              <w:rPr>
                <w:rFonts w:asciiTheme="majorHAnsi" w:hAnsiTheme="majorHAnsi"/>
              </w:rPr>
            </w:pPr>
            <w:r w:rsidRPr="004631F7">
              <w:rPr>
                <w:rFonts w:asciiTheme="majorHAnsi" w:hAnsiTheme="majorHAnsi"/>
              </w:rPr>
              <w:t>Β</w:t>
            </w:r>
            <w:r w:rsidR="001F3AAE" w:rsidRPr="004631F7">
              <w:rPr>
                <w:rFonts w:asciiTheme="majorHAnsi" w:hAnsiTheme="majorHAnsi"/>
                <w:lang w:val="en-GB"/>
              </w:rPr>
              <w:t>3</w:t>
            </w:r>
            <w:r w:rsidR="00730445" w:rsidRPr="004631F7">
              <w:rPr>
                <w:rFonts w:asciiTheme="majorHAnsi" w:hAnsiTheme="majorHAnsi"/>
              </w:rPr>
              <w:t xml:space="preserve"> </w:t>
            </w:r>
            <w:r w:rsidR="00711052" w:rsidRPr="004631F7">
              <w:rPr>
                <w:rFonts w:asciiTheme="majorHAnsi" w:hAnsiTheme="majorHAnsi"/>
              </w:rPr>
              <w:t xml:space="preserve">Διεύθυνση </w:t>
            </w:r>
          </w:p>
        </w:tc>
      </w:tr>
      <w:tr w:rsidR="00C20C27" w:rsidRPr="004631F7" w:rsidTr="00940FB2">
        <w:tc>
          <w:tcPr>
            <w:tcW w:w="1240" w:type="dxa"/>
            <w:hideMark/>
          </w:tcPr>
          <w:p w:rsidR="00C20C27" w:rsidRPr="004631F7" w:rsidRDefault="00C20C27" w:rsidP="002E11C9">
            <w:pPr>
              <w:rPr>
                <w:rFonts w:asciiTheme="majorHAnsi" w:hAnsiTheme="majorHAnsi"/>
                <w:b/>
                <w:bCs/>
                <w:lang w:val="en-US"/>
              </w:rPr>
            </w:pPr>
            <w:r w:rsidRPr="004631F7">
              <w:rPr>
                <w:rFonts w:asciiTheme="majorHAnsi" w:hAnsiTheme="majorHAnsi"/>
                <w:b/>
                <w:bCs/>
              </w:rPr>
              <w:t>ΚΟΙΝ.:</w:t>
            </w: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tc>
        <w:tc>
          <w:tcPr>
            <w:tcW w:w="7092" w:type="dxa"/>
            <w:hideMark/>
          </w:tcPr>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 xml:space="preserve">Διπλ. Γραφείο κ. Πρωθυπουργού </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 xml:space="preserve">Διπλ. Γραφείο κ. Υπουργού </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Διπλ. Γραφείο κ. ΑΝΥΠΕΞ</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Διπλ. Γραφείο ΥΦΥΠΕΞ κ. Φραγκογιάννη</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Γραφ. κ. Γεν. Γραμματέα</w:t>
            </w:r>
          </w:p>
          <w:p w:rsidR="00C20C27" w:rsidRPr="004631F7" w:rsidRDefault="00C20C27" w:rsidP="002E11C9">
            <w:pPr>
              <w:pStyle w:val="ListParagraph"/>
              <w:numPr>
                <w:ilvl w:val="0"/>
                <w:numId w:val="28"/>
              </w:numPr>
              <w:jc w:val="both"/>
              <w:rPr>
                <w:rFonts w:asciiTheme="majorHAnsi" w:hAnsiTheme="majorHAnsi"/>
              </w:rPr>
            </w:pPr>
            <w:r w:rsidRPr="004631F7">
              <w:rPr>
                <w:rFonts w:asciiTheme="majorHAnsi" w:hAnsiTheme="majorHAnsi"/>
                <w:bCs/>
              </w:rPr>
              <w:t>Γραφ. κ. Γεν. Γραμματέα ΔΟΣ &amp;Εξωστρέφειας</w:t>
            </w:r>
          </w:p>
          <w:p w:rsidR="00C20C27" w:rsidRPr="004631F7" w:rsidRDefault="00341856" w:rsidP="002E11C9">
            <w:pPr>
              <w:pStyle w:val="ListParagraph"/>
              <w:numPr>
                <w:ilvl w:val="0"/>
                <w:numId w:val="28"/>
              </w:numPr>
              <w:jc w:val="both"/>
              <w:rPr>
                <w:rFonts w:asciiTheme="majorHAnsi" w:hAnsiTheme="majorHAnsi"/>
              </w:rPr>
            </w:pPr>
            <w:r w:rsidRPr="004631F7">
              <w:rPr>
                <w:rFonts w:asciiTheme="majorHAnsi" w:hAnsiTheme="majorHAnsi"/>
              </w:rPr>
              <w:t>κα Β΄ Γενική Διευθύντρια</w:t>
            </w:r>
          </w:p>
          <w:p w:rsidR="008F496A" w:rsidRPr="004631F7" w:rsidRDefault="006E0191" w:rsidP="005C146F">
            <w:pPr>
              <w:pStyle w:val="ListParagraph"/>
              <w:numPr>
                <w:ilvl w:val="0"/>
                <w:numId w:val="28"/>
              </w:numPr>
              <w:jc w:val="both"/>
              <w:rPr>
                <w:rFonts w:asciiTheme="majorHAnsi" w:hAnsiTheme="majorHAnsi"/>
              </w:rPr>
            </w:pPr>
            <w:r w:rsidRPr="004631F7">
              <w:rPr>
                <w:rFonts w:asciiTheme="majorHAnsi" w:hAnsiTheme="majorHAnsi"/>
              </w:rPr>
              <w:t>Β</w:t>
            </w:r>
            <w:r w:rsidR="001F3AAE" w:rsidRPr="004631F7">
              <w:rPr>
                <w:rFonts w:asciiTheme="majorHAnsi" w:hAnsiTheme="majorHAnsi"/>
                <w:lang w:val="en-GB"/>
              </w:rPr>
              <w:t xml:space="preserve">1 &amp; B2 </w:t>
            </w:r>
            <w:r w:rsidR="00711052" w:rsidRPr="004631F7">
              <w:rPr>
                <w:rFonts w:asciiTheme="majorHAnsi" w:hAnsiTheme="majorHAnsi"/>
              </w:rPr>
              <w:t xml:space="preserve">Διευθύνσεις </w:t>
            </w:r>
          </w:p>
          <w:p w:rsidR="00A30963" w:rsidRPr="004631F7" w:rsidRDefault="005C146F" w:rsidP="00A30963">
            <w:pPr>
              <w:pStyle w:val="ListParagraph"/>
              <w:numPr>
                <w:ilvl w:val="0"/>
                <w:numId w:val="28"/>
              </w:numPr>
              <w:jc w:val="both"/>
              <w:rPr>
                <w:rFonts w:asciiTheme="majorHAnsi" w:hAnsiTheme="majorHAnsi"/>
              </w:rPr>
            </w:pPr>
            <w:r w:rsidRPr="004631F7">
              <w:rPr>
                <w:rFonts w:asciiTheme="majorHAnsi" w:hAnsiTheme="majorHAnsi"/>
              </w:rPr>
              <w:t xml:space="preserve">Γενικά Προξενεία Μονάχου και </w:t>
            </w:r>
            <w:proofErr w:type="spellStart"/>
            <w:r w:rsidRPr="004631F7">
              <w:rPr>
                <w:rFonts w:asciiTheme="majorHAnsi" w:hAnsiTheme="majorHAnsi"/>
              </w:rPr>
              <w:t>Ντύσσελντορφ</w:t>
            </w:r>
            <w:proofErr w:type="spellEnd"/>
            <w:r w:rsidRPr="004631F7">
              <w:rPr>
                <w:rFonts w:asciiTheme="majorHAnsi" w:hAnsiTheme="majorHAnsi"/>
              </w:rPr>
              <w:t xml:space="preserve"> &amp; Γραφεία ΟΕΥ αυτών (μέσω ημών</w:t>
            </w:r>
            <w:r w:rsidR="00A30963"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 xml:space="preserve">Κεντρική </w:t>
            </w:r>
            <w:proofErr w:type="spellStart"/>
            <w:r w:rsidRPr="004631F7">
              <w:rPr>
                <w:rFonts w:asciiTheme="majorHAnsi" w:hAnsiTheme="majorHAnsi"/>
              </w:rPr>
              <w:t>Ενωση</w:t>
            </w:r>
            <w:proofErr w:type="spellEnd"/>
            <w:r w:rsidRPr="004631F7">
              <w:rPr>
                <w:rFonts w:asciiTheme="majorHAnsi" w:hAnsiTheme="majorHAnsi"/>
              </w:rPr>
              <w:t xml:space="preserve"> Επιμελητηρίων Ελλάδος (ΚΕΕΕ)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Αθηνών (ΕΒΕΑ)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Θες/νίκης (ΕΒΕΘ)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Πειραιώς (ΕΒΕΠ)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Αθηνών (ΒΕΑ)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Θεσσαλονίκης (ΒΕΘ)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Πειραιώς (ΒΕΠ) (μέσω ημών)</w:t>
            </w:r>
          </w:p>
          <w:p w:rsidR="00A30963" w:rsidRPr="004631F7" w:rsidRDefault="00A30963" w:rsidP="00A30963">
            <w:pPr>
              <w:pStyle w:val="ListParagraph"/>
              <w:numPr>
                <w:ilvl w:val="0"/>
                <w:numId w:val="28"/>
              </w:numPr>
              <w:jc w:val="both"/>
              <w:rPr>
                <w:rFonts w:asciiTheme="majorHAnsi" w:hAnsiTheme="majorHAnsi"/>
              </w:rPr>
            </w:pPr>
            <w:proofErr w:type="spellStart"/>
            <w:r w:rsidRPr="004631F7">
              <w:rPr>
                <w:rFonts w:asciiTheme="majorHAnsi" w:hAnsiTheme="majorHAnsi"/>
              </w:rPr>
              <w:t>Ελληνό</w:t>
            </w:r>
            <w:proofErr w:type="spellEnd"/>
            <w:r w:rsidRPr="004631F7">
              <w:rPr>
                <w:rFonts w:asciiTheme="majorHAnsi" w:hAnsiTheme="majorHAnsi"/>
              </w:rPr>
              <w:t>-Γερμανικό Βιομηχανικό και Εμπορικό Επιμελητήριο (</w:t>
            </w:r>
            <w:proofErr w:type="spellStart"/>
            <w:r w:rsidRPr="004631F7">
              <w:rPr>
                <w:rFonts w:asciiTheme="majorHAnsi" w:hAnsiTheme="majorHAnsi"/>
              </w:rPr>
              <w:t>μ.η</w:t>
            </w:r>
            <w:proofErr w:type="spellEnd"/>
            <w:r w:rsidRPr="004631F7">
              <w:rPr>
                <w:rFonts w:asciiTheme="majorHAnsi" w:hAnsiTheme="majorHAnsi"/>
              </w:rPr>
              <w:t>.)</w:t>
            </w:r>
          </w:p>
        </w:tc>
      </w:tr>
      <w:tr w:rsidR="00C20C27" w:rsidRPr="004631F7" w:rsidTr="00940FB2">
        <w:tc>
          <w:tcPr>
            <w:tcW w:w="1240" w:type="dxa"/>
            <w:hideMark/>
          </w:tcPr>
          <w:p w:rsidR="00C20C27" w:rsidRPr="004631F7" w:rsidRDefault="00C20C27" w:rsidP="008F496A">
            <w:pPr>
              <w:ind w:right="201"/>
              <w:jc w:val="right"/>
              <w:rPr>
                <w:rFonts w:asciiTheme="majorHAnsi" w:hAnsiTheme="majorHAnsi"/>
                <w:b/>
                <w:bCs/>
              </w:rPr>
            </w:pPr>
            <w:r w:rsidRPr="004631F7">
              <w:rPr>
                <w:rFonts w:asciiTheme="majorHAnsi" w:hAnsiTheme="majorHAnsi"/>
                <w:b/>
                <w:bCs/>
              </w:rPr>
              <w:t>Ε.Δ.:</w:t>
            </w:r>
          </w:p>
        </w:tc>
        <w:tc>
          <w:tcPr>
            <w:tcW w:w="7092" w:type="dxa"/>
          </w:tcPr>
          <w:p w:rsidR="00C20C27" w:rsidRPr="004631F7" w:rsidRDefault="00C20C27" w:rsidP="00782E71">
            <w:pPr>
              <w:jc w:val="both"/>
              <w:rPr>
                <w:rFonts w:asciiTheme="majorHAnsi" w:hAnsiTheme="majorHAnsi"/>
                <w:bCs/>
              </w:rPr>
            </w:pPr>
            <w:r w:rsidRPr="004631F7">
              <w:rPr>
                <w:rFonts w:asciiTheme="majorHAnsi" w:hAnsiTheme="majorHAnsi"/>
                <w:bCs/>
              </w:rPr>
              <w:t>Γραφείο κ</w:t>
            </w:r>
            <w:r w:rsidR="00AB1595" w:rsidRPr="004631F7">
              <w:rPr>
                <w:rFonts w:asciiTheme="majorHAnsi" w:hAnsiTheme="majorHAnsi"/>
                <w:bCs/>
              </w:rPr>
              <w:t xml:space="preserve">ας </w:t>
            </w:r>
            <w:r w:rsidRPr="004631F7">
              <w:rPr>
                <w:rFonts w:asciiTheme="majorHAnsi" w:hAnsiTheme="majorHAnsi"/>
                <w:bCs/>
              </w:rPr>
              <w:t>Πρέσβεως</w:t>
            </w:r>
          </w:p>
          <w:p w:rsidR="00AB1595" w:rsidRPr="004631F7" w:rsidRDefault="00AB1595" w:rsidP="00782E71">
            <w:pPr>
              <w:jc w:val="both"/>
              <w:rPr>
                <w:rFonts w:asciiTheme="majorHAnsi" w:hAnsiTheme="majorHAnsi"/>
                <w:bCs/>
              </w:rPr>
            </w:pPr>
          </w:p>
        </w:tc>
      </w:tr>
    </w:tbl>
    <w:p w:rsidR="00057D91" w:rsidRDefault="00057D91" w:rsidP="001D50A2">
      <w:pPr>
        <w:jc w:val="both"/>
        <w:rPr>
          <w:bCs/>
        </w:rPr>
      </w:pPr>
    </w:p>
    <w:p w:rsidR="00A61B13" w:rsidRDefault="00940FB2" w:rsidP="001D50A2">
      <w:pPr>
        <w:jc w:val="both"/>
        <w:rPr>
          <w:b/>
          <w:bCs/>
          <w:i/>
        </w:rPr>
      </w:pPr>
      <w:r>
        <w:rPr>
          <w:b/>
          <w:bCs/>
        </w:rPr>
        <w:t xml:space="preserve">ΘΕΜΑ: </w:t>
      </w:r>
      <w:r w:rsidR="00A61B13">
        <w:rPr>
          <w:b/>
          <w:bCs/>
        </w:rPr>
        <w:t>«</w:t>
      </w:r>
      <w:r w:rsidR="003D4683">
        <w:rPr>
          <w:b/>
          <w:bCs/>
        </w:rPr>
        <w:t>Εξελίξεις της Γερμανικής Οικονομίας</w:t>
      </w:r>
      <w:r>
        <w:rPr>
          <w:b/>
          <w:bCs/>
          <w:i/>
        </w:rPr>
        <w:t>»</w:t>
      </w:r>
    </w:p>
    <w:p w:rsidR="004631F7" w:rsidRDefault="004631F7" w:rsidP="001D50A2">
      <w:pPr>
        <w:jc w:val="both"/>
        <w:rPr>
          <w:b/>
          <w:bCs/>
          <w:i/>
        </w:rPr>
      </w:pPr>
    </w:p>
    <w:p w:rsidR="003D4683" w:rsidRDefault="003D4683" w:rsidP="001D50A2">
      <w:pPr>
        <w:jc w:val="both"/>
        <w:rPr>
          <w:bCs/>
        </w:rPr>
      </w:pPr>
      <w:r>
        <w:rPr>
          <w:bCs/>
        </w:rPr>
        <w:t>Ενδιαφέροντα στοιχεία, αναφορικά με τις πρόσφατες εξελίξεις και τη κατάσταση της γ/οικονομίας περιέχονται σε εκτενές άρθρο που αναδημοσιεύεται στην επίσημη ιστοσελίδα του Ινστιτούτου Οικονομικών Ερευνών. Στο εν λόγω άρθρο περιγράφονται όλες</w:t>
      </w:r>
      <w:r w:rsidR="00AB6FD6">
        <w:rPr>
          <w:bCs/>
        </w:rPr>
        <w:t xml:space="preserve"> οι πρόσφατες </w:t>
      </w:r>
      <w:r>
        <w:rPr>
          <w:bCs/>
        </w:rPr>
        <w:t>εξελίξεις της γ/οικονομίας καθώς και προβλέψεις για τη πορεία του γερμανικού Ακαθάριστου Εγχωρίου Προϊόντος για το επόμενο οικονομικό έτος. Πιο αναλυτικά, η προσοχή του αρθρογράφου εστιάζει στα εξής:</w:t>
      </w:r>
    </w:p>
    <w:p w:rsidR="003D4683" w:rsidRDefault="003D4683" w:rsidP="001D50A2">
      <w:pPr>
        <w:jc w:val="both"/>
        <w:rPr>
          <w:bCs/>
        </w:rPr>
      </w:pPr>
    </w:p>
    <w:p w:rsidR="003D4683" w:rsidRDefault="003D4683" w:rsidP="001D50A2">
      <w:pPr>
        <w:jc w:val="both"/>
        <w:rPr>
          <w:bCs/>
        </w:rPr>
      </w:pPr>
      <w:r>
        <w:rPr>
          <w:bCs/>
        </w:rPr>
        <w:t xml:space="preserve">Το πρώτο τρίμηνο τρέχοντος έτους, η συνολική οικονομική δραστηριότητα μειώθηκε κατά 1,8%. Αυτό σημαίνει ότι η ισχυρή ανάκαμψη της γ/οικονομίας γνώρισε από το πρώτο κύμα του κορωνοϊού μια προσωρινή ανατροπή. Σημαντικός παράγων ήταν η μείωση της προστιθέμενης αξίας στις κατασκευές, όπου η παραγωγή αυξήθηκε τον Δεκέμβριο 2020 από την επικείμενη αύξηση του ΦΠΑ και παρεμποδίστηκε από τις πολύ δυσμενείς καιρικές συνθήκες στις αρχές </w:t>
      </w:r>
      <w:proofErr w:type="spellStart"/>
      <w:r>
        <w:rPr>
          <w:bCs/>
        </w:rPr>
        <w:t>τ.έ</w:t>
      </w:r>
      <w:proofErr w:type="spellEnd"/>
      <w:r>
        <w:rPr>
          <w:bCs/>
        </w:rPr>
        <w:t xml:space="preserve">. </w:t>
      </w:r>
    </w:p>
    <w:p w:rsidR="00D05090" w:rsidRDefault="00D05090" w:rsidP="001D50A2">
      <w:pPr>
        <w:jc w:val="both"/>
        <w:rPr>
          <w:bCs/>
        </w:rPr>
      </w:pPr>
    </w:p>
    <w:p w:rsidR="00D05090" w:rsidRDefault="00D05090" w:rsidP="001D50A2">
      <w:pPr>
        <w:jc w:val="both"/>
        <w:rPr>
          <w:bCs/>
        </w:rPr>
      </w:pPr>
      <w:r>
        <w:rPr>
          <w:bCs/>
        </w:rPr>
        <w:lastRenderedPageBreak/>
        <w:t>Ωστόσο, το εμπόριο υπέστη</w:t>
      </w:r>
      <w:r w:rsidR="00AB6FD6">
        <w:rPr>
          <w:bCs/>
        </w:rPr>
        <w:t xml:space="preserve"> </w:t>
      </w:r>
      <w:r>
        <w:rPr>
          <w:bCs/>
        </w:rPr>
        <w:t xml:space="preserve">σοβαρές ζημίες καθώς οι πωλήσεις πλήττονται σοβαρά από το κλείσιμο τμημάτων του λιανεμπορίου, μέτρα που τέθηκαν σε ισχύ από τον περασμένο Δεκέμβριο. </w:t>
      </w:r>
    </w:p>
    <w:p w:rsidR="00D05090" w:rsidRDefault="00D05090" w:rsidP="001D50A2">
      <w:pPr>
        <w:jc w:val="both"/>
        <w:rPr>
          <w:bCs/>
        </w:rPr>
      </w:pPr>
    </w:p>
    <w:p w:rsidR="00D05090" w:rsidRDefault="00D05090" w:rsidP="001D50A2">
      <w:pPr>
        <w:jc w:val="both"/>
        <w:rPr>
          <w:bCs/>
        </w:rPr>
      </w:pPr>
      <w:r>
        <w:rPr>
          <w:bCs/>
        </w:rPr>
        <w:t xml:space="preserve">Σε άλλες υπηρεσίες υψηλής έντασης επαφών, ο κυκλικός αντίκτυπος του ανανεωμένου κύματος κορωνοϊού </w:t>
      </w:r>
      <w:r w:rsidR="00AB6FD6">
        <w:rPr>
          <w:bCs/>
        </w:rPr>
        <w:t xml:space="preserve"> </w:t>
      </w:r>
      <w:r>
        <w:rPr>
          <w:bCs/>
        </w:rPr>
        <w:t xml:space="preserve">είχε ήδη γίνει αισθητός στο τελευταίο τρίμηνο του προηγούμενου έτους. </w:t>
      </w:r>
      <w:r w:rsidR="00063F31">
        <w:rPr>
          <w:bCs/>
        </w:rPr>
        <w:t xml:space="preserve">Οι πωλήσεις, στις αρχές </w:t>
      </w:r>
      <w:proofErr w:type="spellStart"/>
      <w:r w:rsidR="00063F31">
        <w:rPr>
          <w:bCs/>
        </w:rPr>
        <w:t>τ.έ</w:t>
      </w:r>
      <w:proofErr w:type="spellEnd"/>
      <w:r w:rsidR="00063F31">
        <w:rPr>
          <w:bCs/>
        </w:rPr>
        <w:t xml:space="preserve">., παρέμειναν σε μεγάλο βαθμό αμετάβλητες και πάντα σε χαμηλά επίπεδα. Η προστιθέμενη αξία στην μεταποίηση αυξήθηκε πολύ πιο αργά από ότι αναμενόταν αρχικά το πρώτο τρίμηνο. Παρόλο που η κατάσταση των παραγγελιών βελτιώθηκε σημαντικά σε όλους σχεδόν του κλάδους της οικονομίας το πρώτο τρίμηνο </w:t>
      </w:r>
      <w:proofErr w:type="spellStart"/>
      <w:r w:rsidR="00063F31">
        <w:rPr>
          <w:bCs/>
        </w:rPr>
        <w:t>τ.έ</w:t>
      </w:r>
      <w:proofErr w:type="spellEnd"/>
      <w:r w:rsidR="00063F31">
        <w:rPr>
          <w:bCs/>
        </w:rPr>
        <w:t>., οι σημαντικές ελλείψεις στην προσφορά βασικών βιομηχανικών ενδιάμεσων προϊόντων αυξήθηκαν σε τέτοιο βαθμό που εκτιμάται ότι είναι πολύ πιθανόν να σταθούν εμπόδιο σε μία αύξηση της βιομηχανικής παραγωγής.</w:t>
      </w:r>
    </w:p>
    <w:p w:rsidR="00063F31" w:rsidRDefault="00063F31" w:rsidP="001D50A2">
      <w:pPr>
        <w:jc w:val="both"/>
        <w:rPr>
          <w:bCs/>
        </w:rPr>
      </w:pPr>
    </w:p>
    <w:p w:rsidR="00063F31" w:rsidRDefault="00063F31" w:rsidP="001D50A2">
      <w:pPr>
        <w:jc w:val="both"/>
        <w:rPr>
          <w:bCs/>
          <w:lang w:val="de-DE"/>
        </w:rPr>
      </w:pPr>
      <w:r>
        <w:rPr>
          <w:bCs/>
        </w:rPr>
        <w:t>Από τα τέλη περασμένου Απριλίου, τα ποσοστά μολύνσεων από τ</w:t>
      </w:r>
      <w:r w:rsidR="00AB6FD6">
        <w:rPr>
          <w:bCs/>
        </w:rPr>
        <w:t xml:space="preserve">ον </w:t>
      </w:r>
      <w:proofErr w:type="spellStart"/>
      <w:r w:rsidR="00AB6FD6">
        <w:rPr>
          <w:bCs/>
        </w:rPr>
        <w:t>κορωνοϊό</w:t>
      </w:r>
      <w:proofErr w:type="spellEnd"/>
      <w:r w:rsidR="00AB6FD6">
        <w:rPr>
          <w:bCs/>
        </w:rPr>
        <w:t xml:space="preserve"> παρουσιάζουν σταθερά </w:t>
      </w:r>
      <w:r>
        <w:rPr>
          <w:bCs/>
        </w:rPr>
        <w:t>πτωτική τάση, ενώ συγχρόνως αυξάνεται ο αριθμός των εμβολιασμών. Σε συνέχεια των θετικών αυτών εξελίξεων σε πολλές περιοχές της Γερμανίας έχουν σημαντικά χαλαρώσει τα μέτρα ελέγχου των λοιμώξεων με σημαντική αύξηση παράλληλα της ανθρώπινης κινητικότητας που σχετίζεται με την</w:t>
      </w:r>
      <w:r w:rsidR="00B569C1">
        <w:rPr>
          <w:bCs/>
        </w:rPr>
        <w:t xml:space="preserve"> κατανάλωση. Εκτιμάται επίσης ότι υφιστάμενοι οικονομικοί περιορισμοί  οι οποίοι απορρέουν από εφαρμοζόμενα μέτρα ελέγχου των λοιμώξεων θα αρθούν έως το τέλος του τρίτου τριμήνου </w:t>
      </w:r>
      <w:proofErr w:type="spellStart"/>
      <w:r w:rsidR="00B569C1">
        <w:rPr>
          <w:bCs/>
        </w:rPr>
        <w:t>τ.έ</w:t>
      </w:r>
      <w:proofErr w:type="spellEnd"/>
      <w:r w:rsidR="00B569C1">
        <w:rPr>
          <w:bCs/>
        </w:rPr>
        <w:t xml:space="preserve">. </w:t>
      </w:r>
    </w:p>
    <w:p w:rsidR="00B569C1" w:rsidRDefault="00B569C1" w:rsidP="001D50A2">
      <w:pPr>
        <w:jc w:val="both"/>
        <w:rPr>
          <w:bCs/>
          <w:lang w:val="de-DE"/>
        </w:rPr>
      </w:pPr>
    </w:p>
    <w:p w:rsidR="00B569C1" w:rsidRDefault="00B569C1" w:rsidP="001D50A2">
      <w:pPr>
        <w:jc w:val="both"/>
        <w:rPr>
          <w:bCs/>
        </w:rPr>
      </w:pPr>
      <w:r>
        <w:rPr>
          <w:bCs/>
        </w:rPr>
        <w:t xml:space="preserve">Για όλους τους ανωτέρω λόγους και έως το τέλος </w:t>
      </w:r>
      <w:proofErr w:type="spellStart"/>
      <w:r>
        <w:rPr>
          <w:bCs/>
        </w:rPr>
        <w:t>τ.έ</w:t>
      </w:r>
      <w:proofErr w:type="spellEnd"/>
      <w:r>
        <w:rPr>
          <w:bCs/>
        </w:rPr>
        <w:t>. δεν θα πρέπει, όπως</w:t>
      </w:r>
      <w:r w:rsidR="00AB6FD6">
        <w:rPr>
          <w:bCs/>
        </w:rPr>
        <w:t xml:space="preserve"> αναφέρεται </w:t>
      </w:r>
      <w:r>
        <w:rPr>
          <w:bCs/>
        </w:rPr>
        <w:t>να παρεμποδιστεί με οποιονδήποτε τρόπο η πλήρης οικονομική ανάκαμψη του εμπορίου και των υπηρεσιών υψηλής έντασης επαφών</w:t>
      </w:r>
      <w:r w:rsidR="00153185">
        <w:rPr>
          <w:bCs/>
        </w:rPr>
        <w:t>. Συνέπεια αυτών είναι ότι συνολικά το Ακαθάριστο Εγχώριο Προϊόν θα παρουσιάσει σχετική αύξηση κατά 3,3% το 2021, ενώ για το επόμενο έτος αναμένεται να αυξηθεί έτι περαιτέρω και να φθάσει στο 4,3%.</w:t>
      </w:r>
    </w:p>
    <w:p w:rsidR="00153185" w:rsidRDefault="00153185" w:rsidP="001D50A2">
      <w:pPr>
        <w:jc w:val="both"/>
        <w:rPr>
          <w:bCs/>
        </w:rPr>
      </w:pPr>
    </w:p>
    <w:p w:rsidR="00153185" w:rsidRDefault="00153185" w:rsidP="001D50A2">
      <w:pPr>
        <w:jc w:val="both"/>
        <w:rPr>
          <w:bCs/>
        </w:rPr>
      </w:pPr>
    </w:p>
    <w:p w:rsidR="00153185" w:rsidRDefault="00153185" w:rsidP="001D50A2">
      <w:pPr>
        <w:jc w:val="both"/>
        <w:rPr>
          <w:bCs/>
        </w:rPr>
      </w:pPr>
    </w:p>
    <w:p w:rsidR="00153185" w:rsidRDefault="00153185" w:rsidP="001D50A2">
      <w:pPr>
        <w:jc w:val="both"/>
        <w:rPr>
          <w:bCs/>
        </w:rPr>
      </w:pPr>
    </w:p>
    <w:p w:rsidR="00153185" w:rsidRDefault="00153185" w:rsidP="001D50A2">
      <w:pPr>
        <w:jc w:val="both"/>
        <w:rPr>
          <w:bCs/>
        </w:rPr>
      </w:pPr>
      <w:r>
        <w:rPr>
          <w:bCs/>
        </w:rPr>
        <w:tab/>
      </w:r>
      <w:r>
        <w:rPr>
          <w:bCs/>
        </w:rPr>
        <w:tab/>
      </w:r>
      <w:r>
        <w:rPr>
          <w:bCs/>
        </w:rPr>
        <w:tab/>
      </w:r>
      <w:r>
        <w:rPr>
          <w:bCs/>
        </w:rPr>
        <w:tab/>
      </w:r>
      <w:r>
        <w:rPr>
          <w:bCs/>
        </w:rPr>
        <w:tab/>
      </w:r>
      <w:r>
        <w:rPr>
          <w:bCs/>
        </w:rPr>
        <w:tab/>
        <w:t>Ο Προϊστάμενος</w:t>
      </w:r>
    </w:p>
    <w:p w:rsidR="00153185" w:rsidRDefault="00153185" w:rsidP="001D50A2">
      <w:pPr>
        <w:jc w:val="both"/>
        <w:rPr>
          <w:bCs/>
        </w:rPr>
      </w:pPr>
    </w:p>
    <w:p w:rsidR="00153185" w:rsidRDefault="00153185" w:rsidP="001D50A2">
      <w:pPr>
        <w:jc w:val="both"/>
        <w:rPr>
          <w:bCs/>
        </w:rPr>
      </w:pPr>
    </w:p>
    <w:p w:rsidR="00153185" w:rsidRDefault="00153185" w:rsidP="001D50A2">
      <w:pPr>
        <w:jc w:val="both"/>
        <w:rPr>
          <w:bCs/>
        </w:rPr>
      </w:pPr>
      <w:r>
        <w:rPr>
          <w:bCs/>
        </w:rPr>
        <w:tab/>
      </w:r>
      <w:r>
        <w:rPr>
          <w:bCs/>
        </w:rPr>
        <w:tab/>
      </w:r>
      <w:r>
        <w:rPr>
          <w:bCs/>
        </w:rPr>
        <w:tab/>
      </w:r>
      <w:r>
        <w:rPr>
          <w:bCs/>
        </w:rPr>
        <w:tab/>
      </w:r>
      <w:r>
        <w:rPr>
          <w:bCs/>
        </w:rPr>
        <w:tab/>
        <w:t xml:space="preserve">         Θεόδωρος </w:t>
      </w:r>
      <w:proofErr w:type="spellStart"/>
      <w:r>
        <w:rPr>
          <w:bCs/>
        </w:rPr>
        <w:t>Ξυπολιάς</w:t>
      </w:r>
      <w:proofErr w:type="spellEnd"/>
    </w:p>
    <w:p w:rsidR="00153185" w:rsidRPr="00B569C1" w:rsidRDefault="00153185" w:rsidP="001D50A2">
      <w:pPr>
        <w:jc w:val="both"/>
        <w:rPr>
          <w:bCs/>
        </w:rPr>
      </w:pPr>
      <w:r>
        <w:rPr>
          <w:bCs/>
        </w:rPr>
        <w:tab/>
      </w:r>
      <w:r>
        <w:rPr>
          <w:bCs/>
        </w:rPr>
        <w:tab/>
      </w:r>
      <w:r>
        <w:rPr>
          <w:bCs/>
        </w:rPr>
        <w:tab/>
      </w:r>
      <w:r>
        <w:rPr>
          <w:bCs/>
        </w:rPr>
        <w:tab/>
      </w:r>
      <w:r>
        <w:rPr>
          <w:bCs/>
        </w:rPr>
        <w:tab/>
        <w:t xml:space="preserve">         Σύμβουλος Ο.Ε.Υ. Α΄ </w:t>
      </w:r>
    </w:p>
    <w:sectPr w:rsidR="00153185" w:rsidRPr="00B569C1"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FD6" w:rsidRDefault="00AB6FD6" w:rsidP="0014093E">
      <w:r>
        <w:separator/>
      </w:r>
    </w:p>
  </w:endnote>
  <w:endnote w:type="continuationSeparator" w:id="1">
    <w:p w:rsidR="00AB6FD6" w:rsidRDefault="00AB6FD6"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FD6" w:rsidRPr="00AF2A95" w:rsidRDefault="00AB6FD6" w:rsidP="0074232E">
    <w:pPr>
      <w:pStyle w:val="Footer"/>
      <w:jc w:val="right"/>
      <w:rPr>
        <w:b/>
        <w:sz w:val="2"/>
        <w:szCs w:val="2"/>
      </w:rPr>
    </w:pPr>
    <w:r>
      <w:rPr>
        <w:b/>
      </w:rPr>
      <w:t>_____________________________________________________________________</w:t>
    </w:r>
  </w:p>
  <w:p w:rsidR="00AB6FD6" w:rsidRDefault="00AB6FD6" w:rsidP="0074232E">
    <w:pPr>
      <w:pStyle w:val="Footer"/>
      <w:jc w:val="center"/>
      <w:rPr>
        <w:b/>
        <w:sz w:val="20"/>
        <w:szCs w:val="20"/>
      </w:rPr>
    </w:pPr>
    <w:r>
      <w:rPr>
        <w:b/>
        <w:sz w:val="20"/>
        <w:szCs w:val="20"/>
      </w:rPr>
      <w:t>ΑΔΙΑΒΑΘΜΗΤΟ - ΚΑΝΟΝΙΚΟ</w:t>
    </w:r>
  </w:p>
  <w:p w:rsidR="00AB6FD6" w:rsidRPr="00914D01" w:rsidRDefault="00AB6FD6"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7C3626">
      <w:rPr>
        <w:noProof/>
        <w:sz w:val="20"/>
        <w:szCs w:val="20"/>
      </w:rPr>
      <w:t>2</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7C3626">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FD6" w:rsidRDefault="00AB6FD6" w:rsidP="0014093E">
      <w:r>
        <w:separator/>
      </w:r>
    </w:p>
  </w:footnote>
  <w:footnote w:type="continuationSeparator" w:id="1">
    <w:p w:rsidR="00AB6FD6" w:rsidRDefault="00AB6FD6"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2">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4">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6">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6"/>
  </w:num>
  <w:num w:numId="11">
    <w:abstractNumId w:val="18"/>
  </w:num>
  <w:num w:numId="12">
    <w:abstractNumId w:val="15"/>
  </w:num>
  <w:num w:numId="13">
    <w:abstractNumId w:val="19"/>
  </w:num>
  <w:num w:numId="14">
    <w:abstractNumId w:val="28"/>
  </w:num>
  <w:num w:numId="15">
    <w:abstractNumId w:val="0"/>
  </w:num>
  <w:num w:numId="16">
    <w:abstractNumId w:val="29"/>
  </w:num>
  <w:num w:numId="17">
    <w:abstractNumId w:val="3"/>
  </w:num>
  <w:num w:numId="18">
    <w:abstractNumId w:val="32"/>
  </w:num>
  <w:num w:numId="19">
    <w:abstractNumId w:val="4"/>
  </w:num>
  <w:num w:numId="20">
    <w:abstractNumId w:val="2"/>
  </w:num>
  <w:num w:numId="21">
    <w:abstractNumId w:val="9"/>
  </w:num>
  <w:num w:numId="22">
    <w:abstractNumId w:val="6"/>
  </w:num>
  <w:num w:numId="23">
    <w:abstractNumId w:val="17"/>
  </w:num>
  <w:num w:numId="24">
    <w:abstractNumId w:val="34"/>
  </w:num>
  <w:num w:numId="25">
    <w:abstractNumId w:val="30"/>
  </w:num>
  <w:num w:numId="26">
    <w:abstractNumId w:val="16"/>
  </w:num>
  <w:num w:numId="27">
    <w:abstractNumId w:val="8"/>
  </w:num>
  <w:num w:numId="28">
    <w:abstractNumId w:val="33"/>
  </w:num>
  <w:num w:numId="29">
    <w:abstractNumId w:val="1"/>
  </w:num>
  <w:num w:numId="30">
    <w:abstractNumId w:val="27"/>
  </w:num>
  <w:num w:numId="31">
    <w:abstractNumId w:val="24"/>
  </w:num>
  <w:num w:numId="32">
    <w:abstractNumId w:val="25"/>
  </w:num>
  <w:num w:numId="33">
    <w:abstractNumId w:val="22"/>
  </w:num>
  <w:num w:numId="34">
    <w:abstractNumId w:val="7"/>
  </w:num>
  <w:num w:numId="35">
    <w:abstractNumId w:val="35"/>
  </w:num>
  <w:num w:numId="36">
    <w:abstractNumId w:val="12"/>
  </w:num>
  <w:num w:numId="37">
    <w:abstractNumId w:val="23"/>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48481"/>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23CB"/>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185"/>
    <w:rsid w:val="001536B5"/>
    <w:rsid w:val="00154180"/>
    <w:rsid w:val="00154A4D"/>
    <w:rsid w:val="001559A3"/>
    <w:rsid w:val="00156BA2"/>
    <w:rsid w:val="00160456"/>
    <w:rsid w:val="0016046F"/>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A3308"/>
    <w:rsid w:val="001A55C2"/>
    <w:rsid w:val="001A5A3F"/>
    <w:rsid w:val="001A5EE6"/>
    <w:rsid w:val="001A7CAF"/>
    <w:rsid w:val="001B06F2"/>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2376"/>
    <w:rsid w:val="00352C8F"/>
    <w:rsid w:val="003530CC"/>
    <w:rsid w:val="00354031"/>
    <w:rsid w:val="0036327E"/>
    <w:rsid w:val="003640A3"/>
    <w:rsid w:val="00364301"/>
    <w:rsid w:val="00364816"/>
    <w:rsid w:val="003651A8"/>
    <w:rsid w:val="003658D7"/>
    <w:rsid w:val="00367983"/>
    <w:rsid w:val="00367996"/>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71C6"/>
    <w:rsid w:val="003F104D"/>
    <w:rsid w:val="003F1CA9"/>
    <w:rsid w:val="003F21E3"/>
    <w:rsid w:val="003F26BC"/>
    <w:rsid w:val="003F4736"/>
    <w:rsid w:val="003F4C0E"/>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2700"/>
    <w:rsid w:val="005129D0"/>
    <w:rsid w:val="00512EBC"/>
    <w:rsid w:val="00513A02"/>
    <w:rsid w:val="00513FB2"/>
    <w:rsid w:val="00521E2C"/>
    <w:rsid w:val="00521FB9"/>
    <w:rsid w:val="005246D3"/>
    <w:rsid w:val="005258F4"/>
    <w:rsid w:val="005259E4"/>
    <w:rsid w:val="00526CB9"/>
    <w:rsid w:val="005270E8"/>
    <w:rsid w:val="00530795"/>
    <w:rsid w:val="00532A5E"/>
    <w:rsid w:val="00534FD9"/>
    <w:rsid w:val="00535051"/>
    <w:rsid w:val="00535170"/>
    <w:rsid w:val="005352F2"/>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544"/>
    <w:rsid w:val="00615675"/>
    <w:rsid w:val="00615DF8"/>
    <w:rsid w:val="00616005"/>
    <w:rsid w:val="00616868"/>
    <w:rsid w:val="00616DBC"/>
    <w:rsid w:val="0062135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8F1"/>
    <w:rsid w:val="00646634"/>
    <w:rsid w:val="00651CEA"/>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FB3"/>
    <w:rsid w:val="00665A75"/>
    <w:rsid w:val="00665B01"/>
    <w:rsid w:val="00665C66"/>
    <w:rsid w:val="00665CDA"/>
    <w:rsid w:val="00666800"/>
    <w:rsid w:val="00670869"/>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2766"/>
    <w:rsid w:val="007E6DC3"/>
    <w:rsid w:val="007E7334"/>
    <w:rsid w:val="007F03B5"/>
    <w:rsid w:val="007F0F25"/>
    <w:rsid w:val="007F13C4"/>
    <w:rsid w:val="007F1A01"/>
    <w:rsid w:val="007F2C52"/>
    <w:rsid w:val="007F35A0"/>
    <w:rsid w:val="007F412B"/>
    <w:rsid w:val="007F48F3"/>
    <w:rsid w:val="007F5147"/>
    <w:rsid w:val="007F5160"/>
    <w:rsid w:val="007F795A"/>
    <w:rsid w:val="008005EC"/>
    <w:rsid w:val="00801DB6"/>
    <w:rsid w:val="00801FA6"/>
    <w:rsid w:val="0080204F"/>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E6B"/>
    <w:rsid w:val="00823C75"/>
    <w:rsid w:val="0082412F"/>
    <w:rsid w:val="0082454D"/>
    <w:rsid w:val="008251AC"/>
    <w:rsid w:val="0082796F"/>
    <w:rsid w:val="00830FC5"/>
    <w:rsid w:val="00831E03"/>
    <w:rsid w:val="00836537"/>
    <w:rsid w:val="00836AB7"/>
    <w:rsid w:val="0084115F"/>
    <w:rsid w:val="00841660"/>
    <w:rsid w:val="00841EE5"/>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BAC"/>
    <w:rsid w:val="00A96A71"/>
    <w:rsid w:val="00A971C1"/>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A95"/>
    <w:rsid w:val="00AF402E"/>
    <w:rsid w:val="00AF484D"/>
    <w:rsid w:val="00AF7354"/>
    <w:rsid w:val="00AF76C5"/>
    <w:rsid w:val="00B01DAA"/>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73EA"/>
    <w:rsid w:val="00BA74A0"/>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6B46"/>
    <w:rsid w:val="00BD748E"/>
    <w:rsid w:val="00BE0D29"/>
    <w:rsid w:val="00BE116B"/>
    <w:rsid w:val="00BE268E"/>
    <w:rsid w:val="00BE33AC"/>
    <w:rsid w:val="00BE34C9"/>
    <w:rsid w:val="00BE3ABB"/>
    <w:rsid w:val="00BE3DD6"/>
    <w:rsid w:val="00BE433A"/>
    <w:rsid w:val="00BE4B7B"/>
    <w:rsid w:val="00BE57A5"/>
    <w:rsid w:val="00BE5E73"/>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34CE"/>
    <w:rsid w:val="00C24261"/>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D056A"/>
    <w:rsid w:val="00DD08A2"/>
    <w:rsid w:val="00DD0DC4"/>
    <w:rsid w:val="00DD11A8"/>
    <w:rsid w:val="00DD2F64"/>
    <w:rsid w:val="00DD34DD"/>
    <w:rsid w:val="00DD4612"/>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4AF6"/>
    <w:rsid w:val="00F152C7"/>
    <w:rsid w:val="00F16EB2"/>
    <w:rsid w:val="00F176E1"/>
    <w:rsid w:val="00F17B2B"/>
    <w:rsid w:val="00F2035B"/>
    <w:rsid w:val="00F22162"/>
    <w:rsid w:val="00F2686D"/>
    <w:rsid w:val="00F26970"/>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CEA76-A950-4028-95CD-F5C5E2E9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0</DocSecurity>
  <Lines>27</Lines>
  <Paragraphs>7</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2021-06-15T09:22:00Z</cp:lastPrinted>
  <dcterms:created xsi:type="dcterms:W3CDTF">2021-06-16T10:35:00Z</dcterms:created>
  <dcterms:modified xsi:type="dcterms:W3CDTF">2021-06-16T10:35:00Z</dcterms:modified>
</cp:coreProperties>
</file>