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5C71F7" w:rsidTr="0066141C">
        <w:tc>
          <w:tcPr>
            <w:tcW w:w="3802" w:type="dxa"/>
          </w:tcPr>
          <w:p w:rsidR="0066141C" w:rsidRPr="005C71F7" w:rsidRDefault="0066141C" w:rsidP="005C71F7">
            <w:pPr>
              <w:jc w:val="center"/>
              <w:rPr>
                <w:b/>
              </w:rPr>
            </w:pPr>
            <w:r w:rsidRPr="005C71F7">
              <w:rPr>
                <w:b/>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9493366" r:id="rId9"/>
              </w:object>
            </w:r>
          </w:p>
        </w:tc>
        <w:tc>
          <w:tcPr>
            <w:tcW w:w="5648" w:type="dxa"/>
          </w:tcPr>
          <w:p w:rsidR="0066141C" w:rsidRPr="005C71F7" w:rsidRDefault="0066141C" w:rsidP="00831F49">
            <w:pPr>
              <w:rPr>
                <w:b/>
              </w:rPr>
            </w:pPr>
          </w:p>
        </w:tc>
      </w:tr>
      <w:tr w:rsidR="00236C82" w:rsidRPr="005C71F7" w:rsidTr="0066141C">
        <w:tc>
          <w:tcPr>
            <w:tcW w:w="3802" w:type="dxa"/>
          </w:tcPr>
          <w:p w:rsidR="00236C82" w:rsidRPr="005C71F7" w:rsidRDefault="00236C82" w:rsidP="005C71F7">
            <w:pPr>
              <w:jc w:val="center"/>
              <w:rPr>
                <w:b/>
              </w:rPr>
            </w:pPr>
            <w:r w:rsidRPr="005C71F7">
              <w:rPr>
                <w:b/>
              </w:rPr>
              <w:t>ΠΡΕΣΒΕΙΑ ΤΗΣ ΕΛΛΑΔΟΣ ΒΕΡΟΛΙΝΟ</w:t>
            </w:r>
          </w:p>
          <w:p w:rsidR="00236C82" w:rsidRPr="005C71F7" w:rsidRDefault="00236C82" w:rsidP="005C71F7">
            <w:pPr>
              <w:jc w:val="center"/>
              <w:rPr>
                <w:b/>
              </w:rPr>
            </w:pPr>
            <w:r w:rsidRPr="005C71F7">
              <w:rPr>
                <w:b/>
              </w:rPr>
              <w:t>ΓΡΑΦΕΙΟ ΟΙΚΟΝΟΜΙΚΩΝ ΚΑΙ ΕΜΠΟΡΙΚΩΝ ΥΠΟΘΕΣΕΩΝ</w:t>
            </w:r>
          </w:p>
        </w:tc>
        <w:tc>
          <w:tcPr>
            <w:tcW w:w="5648" w:type="dxa"/>
          </w:tcPr>
          <w:p w:rsidR="00236C82" w:rsidRPr="005C71F7" w:rsidRDefault="005C71F7" w:rsidP="005C71F7">
            <w:pPr>
              <w:rPr>
                <w:b/>
              </w:rPr>
            </w:pPr>
            <w:r>
              <w:rPr>
                <w:b/>
              </w:rPr>
              <w:t xml:space="preserve">                    </w:t>
            </w:r>
            <w:r w:rsidR="00236C82" w:rsidRPr="005C71F7">
              <w:rPr>
                <w:b/>
              </w:rPr>
              <w:t>ΑΔΙΑΒΑΘΜΗΤΟ</w:t>
            </w:r>
            <w:r w:rsidR="0074232E" w:rsidRPr="005C71F7">
              <w:rPr>
                <w:b/>
              </w:rPr>
              <w:t xml:space="preserve"> -</w:t>
            </w:r>
            <w:r w:rsidR="00236C82" w:rsidRPr="005C71F7">
              <w:rPr>
                <w:b/>
              </w:rPr>
              <w:t>ΚΑΝΟΝΙΚΟ</w:t>
            </w:r>
          </w:p>
          <w:tbl>
            <w:tblPr>
              <w:tblW w:w="3825" w:type="dxa"/>
              <w:tblInd w:w="1730" w:type="dxa"/>
              <w:tblLayout w:type="fixed"/>
              <w:tblLook w:val="04A0"/>
            </w:tblPr>
            <w:tblGrid>
              <w:gridCol w:w="3825"/>
            </w:tblGrid>
            <w:tr w:rsidR="00236C82" w:rsidRPr="005C71F7" w:rsidTr="00782E71">
              <w:tc>
                <w:tcPr>
                  <w:tcW w:w="3827" w:type="dxa"/>
                </w:tcPr>
                <w:p w:rsidR="00236C82" w:rsidRPr="005C71F7" w:rsidRDefault="00236C82" w:rsidP="005C71F7">
                  <w:pPr>
                    <w:rPr>
                      <w:b/>
                    </w:rPr>
                  </w:pPr>
                  <w:r w:rsidRPr="005C71F7">
                    <w:rPr>
                      <w:b/>
                    </w:rPr>
                    <w:t>Βερολίνο</w:t>
                  </w:r>
                  <w:r w:rsidR="0055658E">
                    <w:rPr>
                      <w:b/>
                    </w:rPr>
                    <w:t xml:space="preserve">,  9 </w:t>
                  </w:r>
                  <w:r w:rsidR="00605769" w:rsidRPr="005C71F7">
                    <w:rPr>
                      <w:b/>
                    </w:rPr>
                    <w:t>Απριλίου 2021</w:t>
                  </w:r>
                </w:p>
              </w:tc>
            </w:tr>
            <w:tr w:rsidR="00236C82" w:rsidRPr="005C71F7" w:rsidTr="00814FFD">
              <w:trPr>
                <w:trHeight w:val="80"/>
              </w:trPr>
              <w:tc>
                <w:tcPr>
                  <w:tcW w:w="3827" w:type="dxa"/>
                </w:tcPr>
                <w:p w:rsidR="00496425" w:rsidRPr="00560D87" w:rsidRDefault="006960A0" w:rsidP="005C71F7">
                  <w:pPr>
                    <w:rPr>
                      <w:b/>
                      <w:lang w:val="en-GB"/>
                    </w:rPr>
                  </w:pPr>
                  <w:r w:rsidRPr="005C71F7">
                    <w:rPr>
                      <w:b/>
                    </w:rPr>
                    <w:t>Α.Π.:</w:t>
                  </w:r>
                  <w:r w:rsidR="00351FCE" w:rsidRPr="005C71F7">
                    <w:rPr>
                      <w:b/>
                    </w:rPr>
                    <w:t xml:space="preserve"> </w:t>
                  </w:r>
                  <w:r w:rsidR="00682E1B">
                    <w:rPr>
                      <w:b/>
                    </w:rPr>
                    <w:t xml:space="preserve"> 893</w:t>
                  </w:r>
                  <w:r w:rsidR="0004637A" w:rsidRPr="005C71F7">
                    <w:rPr>
                      <w:b/>
                    </w:rPr>
                    <w:t xml:space="preserve"> </w:t>
                  </w:r>
                </w:p>
              </w:tc>
            </w:tr>
          </w:tbl>
          <w:p w:rsidR="00236C82" w:rsidRPr="005C71F7" w:rsidRDefault="00236C82" w:rsidP="005C71F7">
            <w:pPr>
              <w:rPr>
                <w:b/>
              </w:rPr>
            </w:pPr>
          </w:p>
        </w:tc>
      </w:tr>
    </w:tbl>
    <w:p w:rsidR="00236C82" w:rsidRDefault="00236C82" w:rsidP="00831F49"/>
    <w:p w:rsidR="001F7E1F" w:rsidRPr="00EC64A1" w:rsidRDefault="001F7E1F" w:rsidP="00831F49">
      <w:pPr>
        <w:rPr>
          <w:rFonts w:asciiTheme="majorHAnsi" w:hAnsiTheme="majorHAnsi"/>
        </w:rPr>
      </w:pPr>
    </w:p>
    <w:tbl>
      <w:tblPr>
        <w:tblpPr w:leftFromText="180" w:rightFromText="180" w:vertAnchor="text" w:tblpY="1"/>
        <w:tblOverlap w:val="never"/>
        <w:tblW w:w="7513" w:type="dxa"/>
        <w:tblInd w:w="-459" w:type="dxa"/>
        <w:tblLook w:val="01E0"/>
      </w:tblPr>
      <w:tblGrid>
        <w:gridCol w:w="1107"/>
        <w:gridCol w:w="407"/>
        <w:gridCol w:w="5999"/>
      </w:tblGrid>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Π</w:t>
            </w:r>
            <w:r w:rsidR="005C71F7" w:rsidRPr="00EC64A1">
              <w:rPr>
                <w:rFonts w:asciiTheme="majorHAnsi" w:hAnsiTheme="majorHAnsi"/>
              </w:rPr>
              <w:t>Π</w:t>
            </w:r>
            <w:r w:rsidRPr="00EC64A1">
              <w:rPr>
                <w:rFonts w:asciiTheme="majorHAnsi" w:hAnsiTheme="majorHAnsi"/>
              </w:rPr>
              <w:t>ΡΟΣ:</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tc>
        <w:tc>
          <w:tcPr>
            <w:tcW w:w="5999" w:type="dxa"/>
            <w:hideMark/>
          </w:tcPr>
          <w:p w:rsidR="001F7E1F" w:rsidRPr="006854D4" w:rsidRDefault="00851415" w:rsidP="00831F49">
            <w:pPr>
              <w:rPr>
                <w:rFonts w:asciiTheme="majorHAnsi" w:hAnsiTheme="majorHAnsi"/>
                <w:b/>
              </w:rPr>
            </w:pPr>
            <w:r w:rsidRPr="006854D4">
              <w:rPr>
                <w:rFonts w:asciiTheme="majorHAnsi" w:hAnsiTheme="majorHAnsi"/>
                <w:b/>
              </w:rPr>
              <w:t xml:space="preserve">Υπουργείο Εξωτερικών </w:t>
            </w:r>
          </w:p>
          <w:p w:rsidR="001F7E1F" w:rsidRPr="00EC64A1" w:rsidRDefault="005A3619" w:rsidP="00831F49">
            <w:pPr>
              <w:rPr>
                <w:rFonts w:asciiTheme="majorHAnsi" w:hAnsiTheme="majorHAnsi"/>
              </w:rPr>
            </w:pPr>
            <w:r w:rsidRPr="00EC64A1">
              <w:rPr>
                <w:rFonts w:asciiTheme="majorHAnsi" w:hAnsiTheme="majorHAnsi"/>
              </w:rPr>
              <w:t>Β</w:t>
            </w:r>
            <w:r w:rsidR="00EC64A1" w:rsidRPr="00EC64A1">
              <w:rPr>
                <w:rFonts w:asciiTheme="majorHAnsi" w:hAnsiTheme="majorHAnsi"/>
                <w:lang w:val="de-DE"/>
              </w:rPr>
              <w:t xml:space="preserve">8 </w:t>
            </w:r>
            <w:r w:rsidR="00EC64A1" w:rsidRPr="00EC64A1">
              <w:rPr>
                <w:rFonts w:asciiTheme="majorHAnsi" w:hAnsiTheme="majorHAnsi"/>
              </w:rPr>
              <w:t xml:space="preserve">Διεύθυνση </w:t>
            </w:r>
          </w:p>
          <w:p w:rsidR="001F7E1F" w:rsidRPr="00EC64A1" w:rsidRDefault="001F7E1F" w:rsidP="00831F49">
            <w:pPr>
              <w:rPr>
                <w:rFonts w:asciiTheme="majorHAnsi" w:hAnsiTheme="majorHAnsi"/>
              </w:rPr>
            </w:pPr>
          </w:p>
        </w:tc>
      </w:tr>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Κ</w:t>
            </w:r>
            <w:r w:rsidR="005C71F7" w:rsidRPr="00EC64A1">
              <w:rPr>
                <w:rFonts w:asciiTheme="majorHAnsi" w:hAnsiTheme="majorHAnsi"/>
              </w:rPr>
              <w:t>Κ</w:t>
            </w:r>
            <w:r w:rsidRPr="00EC64A1">
              <w:rPr>
                <w:rFonts w:asciiTheme="majorHAnsi" w:hAnsiTheme="majorHAnsi"/>
              </w:rPr>
              <w:t>ΟΙΝ.:</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p>
        </w:tc>
        <w:tc>
          <w:tcPr>
            <w:tcW w:w="5999" w:type="dxa"/>
            <w:hideMark/>
          </w:tcPr>
          <w:p w:rsidR="001F7E1F" w:rsidRPr="00EC64A1" w:rsidRDefault="00E92075"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κ. Πρωθυπουργού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w:t>
            </w:r>
            <w:r w:rsidR="00E92075" w:rsidRPr="00EC64A1">
              <w:rPr>
                <w:rFonts w:asciiTheme="majorHAnsi" w:hAnsiTheme="majorHAnsi"/>
              </w:rPr>
              <w:t xml:space="preserve">αφείο κ. 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Γραφείο κ. ΑΝΥΠΕΞ</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ΥΦΥΠΕΞ κ. </w:t>
            </w:r>
            <w:proofErr w:type="spellStart"/>
            <w:r w:rsidRPr="00EC64A1">
              <w:rPr>
                <w:rFonts w:asciiTheme="majorHAnsi" w:hAnsiTheme="majorHAnsi"/>
              </w:rPr>
              <w:t>Φραγκογιάννη</w:t>
            </w:r>
            <w:proofErr w:type="spellEnd"/>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w:t>
            </w:r>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 ΔΟΣ &amp;Εξωστρέφειας</w:t>
            </w:r>
          </w:p>
          <w:p w:rsidR="001F7E1F" w:rsidRPr="00EC64A1" w:rsidRDefault="00640264" w:rsidP="00831F49">
            <w:pPr>
              <w:rPr>
                <w:rFonts w:asciiTheme="majorHAnsi" w:hAnsiTheme="majorHAnsi"/>
              </w:rPr>
            </w:pPr>
            <w:r w:rsidRPr="00EC64A1">
              <w:rPr>
                <w:rFonts w:asciiTheme="majorHAnsi" w:hAnsiTheme="majorHAnsi"/>
              </w:rPr>
              <w:t xml:space="preserve">κα Β’ Γενική Διευθύντρια </w:t>
            </w:r>
            <w:r w:rsidR="004B2C4D" w:rsidRPr="00EC64A1">
              <w:rPr>
                <w:rFonts w:asciiTheme="majorHAnsi" w:hAnsiTheme="majorHAnsi"/>
              </w:rPr>
              <w:t xml:space="preserve"> </w:t>
            </w:r>
          </w:p>
          <w:p w:rsidR="006060EC" w:rsidRPr="00EC64A1" w:rsidRDefault="003D0652" w:rsidP="00831F49">
            <w:pPr>
              <w:rPr>
                <w:rFonts w:asciiTheme="majorHAnsi" w:hAnsiTheme="majorHAnsi"/>
              </w:rPr>
            </w:pPr>
            <w:r w:rsidRPr="00EC64A1">
              <w:rPr>
                <w:rFonts w:asciiTheme="majorHAnsi" w:hAnsiTheme="majorHAnsi"/>
              </w:rPr>
              <w:t xml:space="preserve">Β1 &amp; </w:t>
            </w:r>
            <w:r w:rsidR="005D3F86" w:rsidRPr="00EC64A1">
              <w:rPr>
                <w:rFonts w:asciiTheme="majorHAnsi" w:hAnsiTheme="majorHAnsi"/>
              </w:rPr>
              <w:t>Β</w:t>
            </w:r>
            <w:r w:rsidR="0055658E">
              <w:rPr>
                <w:rFonts w:asciiTheme="majorHAnsi" w:hAnsiTheme="majorHAnsi"/>
              </w:rPr>
              <w:t xml:space="preserve">4 </w:t>
            </w:r>
            <w:r w:rsidR="00463B87" w:rsidRPr="00EC64A1">
              <w:rPr>
                <w:rFonts w:asciiTheme="majorHAnsi" w:hAnsiTheme="majorHAnsi"/>
              </w:rPr>
              <w:t xml:space="preserve">Διευθύνσεις </w:t>
            </w:r>
          </w:p>
          <w:p w:rsidR="00463B87" w:rsidRPr="00EC64A1" w:rsidRDefault="001F7E1F" w:rsidP="00831F49">
            <w:pPr>
              <w:rPr>
                <w:rFonts w:asciiTheme="majorHAnsi" w:hAnsiTheme="majorHAnsi"/>
              </w:rPr>
            </w:pPr>
            <w:r w:rsidRPr="00EC64A1">
              <w:rPr>
                <w:rFonts w:asciiTheme="majorHAnsi" w:hAnsiTheme="majorHAnsi"/>
              </w:rPr>
              <w:t>Γραφεία ΟΕΥ Μονάχου, Ντύσσελντο</w:t>
            </w:r>
            <w:r w:rsidR="00C22A38" w:rsidRPr="00EC64A1">
              <w:rPr>
                <w:rFonts w:asciiTheme="majorHAnsi" w:hAnsiTheme="majorHAnsi"/>
              </w:rPr>
              <w:t>ρφ (μέσω ημών</w:t>
            </w:r>
            <w:r w:rsidR="00E74D7E" w:rsidRPr="00EC64A1">
              <w:rPr>
                <w:rFonts w:asciiTheme="majorHAnsi" w:hAnsiTheme="majorHAnsi"/>
              </w:rPr>
              <w:t>)</w:t>
            </w:r>
          </w:p>
          <w:p w:rsidR="00832EB7" w:rsidRPr="00EC64A1" w:rsidRDefault="00832EB7" w:rsidP="00831F49">
            <w:pPr>
              <w:rPr>
                <w:rFonts w:asciiTheme="majorHAnsi" w:hAnsiTheme="majorHAnsi"/>
              </w:rPr>
            </w:pPr>
          </w:p>
          <w:p w:rsidR="00832EB7" w:rsidRPr="00EC64A1" w:rsidRDefault="00832EB7" w:rsidP="00831F49">
            <w:pPr>
              <w:rPr>
                <w:rFonts w:asciiTheme="majorHAnsi" w:hAnsiTheme="majorHAnsi"/>
                <w:b/>
              </w:rPr>
            </w:pPr>
            <w:r w:rsidRPr="00EC64A1">
              <w:rPr>
                <w:rFonts w:asciiTheme="majorHAnsi" w:hAnsiTheme="majorHAnsi"/>
                <w:b/>
              </w:rPr>
              <w:t>Υπουργείο Ανάπ</w:t>
            </w:r>
            <w:r w:rsidR="000B1B56">
              <w:rPr>
                <w:rFonts w:asciiTheme="majorHAnsi" w:hAnsiTheme="majorHAnsi"/>
                <w:b/>
              </w:rPr>
              <w:t>τυξης και Επενδύσεων (</w:t>
            </w:r>
            <w:proofErr w:type="spellStart"/>
            <w:r w:rsidR="000B1B56">
              <w:rPr>
                <w:rFonts w:asciiTheme="majorHAnsi" w:hAnsiTheme="majorHAnsi"/>
                <w:b/>
              </w:rPr>
              <w:t>μ.ημών</w:t>
            </w:r>
            <w:proofErr w:type="spellEnd"/>
            <w:r w:rsidR="000B1B56">
              <w:rPr>
                <w:rFonts w:asciiTheme="majorHAnsi" w:hAnsiTheme="majorHAnsi"/>
                <w:b/>
              </w:rPr>
              <w:t>)</w:t>
            </w:r>
          </w:p>
          <w:p w:rsidR="00832EB7" w:rsidRPr="00EC64A1" w:rsidRDefault="00832EB7" w:rsidP="00831F49">
            <w:pPr>
              <w:rPr>
                <w:rFonts w:asciiTheme="majorHAnsi" w:hAnsiTheme="majorHAnsi"/>
                <w:b/>
              </w:rPr>
            </w:pPr>
            <w:r w:rsidRPr="00EC64A1">
              <w:rPr>
                <w:rFonts w:asciiTheme="majorHAnsi" w:hAnsiTheme="majorHAnsi"/>
                <w:b/>
              </w:rPr>
              <w:t xml:space="preserve"> Γραφείο κ. Υπουργού </w:t>
            </w:r>
          </w:p>
          <w:p w:rsidR="00832EB7" w:rsidRPr="00EC64A1" w:rsidRDefault="00832EB7" w:rsidP="00831F49">
            <w:pPr>
              <w:rPr>
                <w:rFonts w:asciiTheme="majorHAnsi" w:hAnsiTheme="majorHAnsi"/>
                <w:b/>
              </w:rPr>
            </w:pPr>
            <w:proofErr w:type="spellStart"/>
            <w:r w:rsidRPr="00EC64A1">
              <w:rPr>
                <w:rFonts w:asciiTheme="majorHAnsi" w:hAnsiTheme="majorHAnsi"/>
                <w:b/>
              </w:rPr>
              <w:t>Υπ΄όψιν</w:t>
            </w:r>
            <w:proofErr w:type="spellEnd"/>
            <w:r w:rsidRPr="00EC64A1">
              <w:rPr>
                <w:rFonts w:asciiTheme="majorHAnsi" w:hAnsiTheme="majorHAnsi"/>
                <w:b/>
              </w:rPr>
              <w:t xml:space="preserve"> </w:t>
            </w:r>
            <w:proofErr w:type="spellStart"/>
            <w:r w:rsidRPr="00EC64A1">
              <w:rPr>
                <w:rFonts w:asciiTheme="majorHAnsi" w:hAnsiTheme="majorHAnsi"/>
                <w:b/>
              </w:rPr>
              <w:t>κας</w:t>
            </w:r>
            <w:proofErr w:type="spellEnd"/>
            <w:r w:rsidRPr="00EC64A1">
              <w:rPr>
                <w:rFonts w:asciiTheme="majorHAnsi" w:hAnsiTheme="majorHAnsi"/>
                <w:b/>
              </w:rPr>
              <w:t xml:space="preserve"> Διπλωματικής Συμβούλου </w:t>
            </w:r>
          </w:p>
          <w:p w:rsidR="005D3F86" w:rsidRPr="00EC64A1" w:rsidRDefault="005D3F86" w:rsidP="00831F49">
            <w:pPr>
              <w:rPr>
                <w:rFonts w:asciiTheme="majorHAnsi" w:hAnsiTheme="majorHAnsi"/>
              </w:rPr>
            </w:pPr>
          </w:p>
          <w:p w:rsidR="005D3F86" w:rsidRPr="00EC64A1" w:rsidRDefault="005D3F86" w:rsidP="00831F49">
            <w:pPr>
              <w:rPr>
                <w:rFonts w:asciiTheme="majorHAnsi" w:hAnsiTheme="majorHAnsi"/>
              </w:rPr>
            </w:pPr>
            <w:r w:rsidRPr="00EC64A1">
              <w:rPr>
                <w:rFonts w:asciiTheme="majorHAnsi" w:hAnsiTheme="majorHAnsi"/>
                <w:lang w:val="en-GB"/>
              </w:rPr>
              <w:t>K</w:t>
            </w:r>
            <w:proofErr w:type="spellStart"/>
            <w:r w:rsidRPr="00EC64A1">
              <w:rPr>
                <w:rFonts w:asciiTheme="majorHAnsi" w:hAnsiTheme="majorHAnsi"/>
              </w:rPr>
              <w:t>εντρική</w:t>
            </w:r>
            <w:proofErr w:type="spellEnd"/>
            <w:r w:rsidRPr="00EC64A1">
              <w:rPr>
                <w:rFonts w:asciiTheme="majorHAnsi" w:hAnsiTheme="majorHAnsi"/>
              </w:rPr>
              <w:t xml:space="preserve"> </w:t>
            </w:r>
            <w:proofErr w:type="spellStart"/>
            <w:r w:rsidRPr="00EC64A1">
              <w:rPr>
                <w:rFonts w:asciiTheme="majorHAnsi" w:hAnsiTheme="majorHAnsi"/>
              </w:rPr>
              <w:t>Ενωση</w:t>
            </w:r>
            <w:proofErr w:type="spellEnd"/>
            <w:r w:rsidRPr="00EC64A1">
              <w:rPr>
                <w:rFonts w:asciiTheme="majorHAnsi" w:hAnsiTheme="majorHAnsi"/>
              </w:rPr>
              <w:t xml:space="preserve"> Επιμελητηρίων Ελλάδος (μέσω ημών)</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Αθηνών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Θες/νίκης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Πειραιώς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Βιοτεχνικό Επιμελητήριο Αθηνών (μέσω ημών)</w:t>
            </w:r>
          </w:p>
          <w:p w:rsidR="005D3F86" w:rsidRPr="00EC64A1" w:rsidRDefault="005D3F86" w:rsidP="00831F49">
            <w:pPr>
              <w:rPr>
                <w:rFonts w:asciiTheme="majorHAnsi" w:hAnsiTheme="majorHAnsi"/>
              </w:rPr>
            </w:pPr>
            <w:r w:rsidRPr="00EC64A1">
              <w:rPr>
                <w:rFonts w:asciiTheme="majorHAnsi" w:hAnsiTheme="majorHAnsi"/>
              </w:rPr>
              <w:t>Βιοτεχνικό Επιμελ</w:t>
            </w:r>
            <w:r w:rsidR="00B92D55" w:rsidRPr="00EC64A1">
              <w:rPr>
                <w:rFonts w:asciiTheme="majorHAnsi" w:hAnsiTheme="majorHAnsi"/>
              </w:rPr>
              <w:t>ητήριο Θεσσαλονίκης (μέσω ημών)</w:t>
            </w:r>
          </w:p>
          <w:p w:rsidR="005D3F86" w:rsidRPr="00EC64A1" w:rsidRDefault="005D3F86" w:rsidP="00831F49">
            <w:pPr>
              <w:rPr>
                <w:rFonts w:asciiTheme="majorHAnsi" w:hAnsiTheme="majorHAnsi"/>
              </w:rPr>
            </w:pPr>
            <w:r w:rsidRPr="00EC64A1">
              <w:rPr>
                <w:rFonts w:asciiTheme="majorHAnsi" w:hAnsiTheme="majorHAnsi"/>
              </w:rPr>
              <w:t>Βιοτεχνικό Επιμελητήριο Πειραιώς (μέσω ημών)</w:t>
            </w:r>
          </w:p>
          <w:p w:rsidR="005D3F86" w:rsidRPr="00EC64A1" w:rsidRDefault="005D3F86" w:rsidP="00831F49">
            <w:pPr>
              <w:rPr>
                <w:rFonts w:asciiTheme="majorHAnsi" w:hAnsiTheme="majorHAnsi"/>
              </w:rPr>
            </w:pPr>
            <w:r w:rsidRPr="00EC64A1">
              <w:rPr>
                <w:rFonts w:asciiTheme="majorHAnsi" w:hAnsiTheme="majorHAnsi"/>
              </w:rPr>
              <w:t>Πανελλήνιο Σύνδεσμο Εξαγωγέων (ΠΣΕ) (μέσω ημών)</w:t>
            </w:r>
          </w:p>
          <w:p w:rsidR="005D3F86" w:rsidRPr="00EC64A1" w:rsidRDefault="005D3F86" w:rsidP="00831F49">
            <w:pPr>
              <w:rPr>
                <w:rFonts w:asciiTheme="majorHAnsi" w:hAnsiTheme="majorHAnsi"/>
              </w:rPr>
            </w:pPr>
            <w:r w:rsidRPr="00EC64A1">
              <w:rPr>
                <w:rFonts w:asciiTheme="majorHAnsi" w:hAnsiTheme="majorHAnsi"/>
              </w:rPr>
              <w:t>Σύνδεσμο Εξαγωγέων Βορείου Ελλάδος (ΣΕΒΕ) (</w:t>
            </w:r>
            <w:proofErr w:type="spellStart"/>
            <w:r w:rsidRPr="00EC64A1">
              <w:rPr>
                <w:rFonts w:asciiTheme="majorHAnsi" w:hAnsiTheme="majorHAnsi"/>
              </w:rPr>
              <w:t>μ.ημών</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Σύνδεσμο Εξαγωγέων Κρήτης (ΣΕΚ) (μέσω ημών)</w:t>
            </w:r>
          </w:p>
          <w:p w:rsidR="00C22A38" w:rsidRPr="00EC64A1" w:rsidRDefault="005C71F7" w:rsidP="00831F49">
            <w:pPr>
              <w:rPr>
                <w:rFonts w:asciiTheme="majorHAnsi" w:hAnsiTheme="majorHAnsi"/>
              </w:rPr>
            </w:pPr>
            <w:proofErr w:type="spellStart"/>
            <w:r w:rsidRPr="00EC64A1">
              <w:rPr>
                <w:rFonts w:asciiTheme="majorHAnsi" w:hAnsiTheme="majorHAnsi"/>
              </w:rPr>
              <w:t>Ελληνογερμανικό</w:t>
            </w:r>
            <w:proofErr w:type="spellEnd"/>
            <w:r w:rsidRPr="00EC64A1">
              <w:rPr>
                <w:rFonts w:asciiTheme="majorHAnsi" w:hAnsiTheme="majorHAnsi"/>
              </w:rPr>
              <w:t xml:space="preserve">  </w:t>
            </w:r>
            <w:proofErr w:type="spellStart"/>
            <w:r w:rsidRPr="00EC64A1">
              <w:rPr>
                <w:rFonts w:asciiTheme="majorHAnsi" w:hAnsiTheme="majorHAnsi"/>
              </w:rPr>
              <w:t>Βιομ</w:t>
            </w:r>
            <w:proofErr w:type="spellEnd"/>
            <w:r w:rsidRPr="00EC64A1">
              <w:rPr>
                <w:rFonts w:asciiTheme="majorHAnsi" w:hAnsiTheme="majorHAnsi"/>
              </w:rPr>
              <w:t xml:space="preserve">. και Εμπορικό Επιμελητήριο </w:t>
            </w:r>
          </w:p>
          <w:p w:rsidR="005C71F7" w:rsidRPr="00EC64A1" w:rsidRDefault="005C71F7" w:rsidP="00831F49">
            <w:pPr>
              <w:rPr>
                <w:rFonts w:asciiTheme="majorHAnsi" w:hAnsiTheme="majorHAnsi"/>
                <w:b/>
              </w:rPr>
            </w:pPr>
          </w:p>
        </w:tc>
      </w:tr>
      <w:tr w:rsidR="00236C82" w:rsidRPr="00EC64A1" w:rsidTr="00CB0805">
        <w:tc>
          <w:tcPr>
            <w:tcW w:w="1107" w:type="dxa"/>
            <w:hideMark/>
          </w:tcPr>
          <w:p w:rsidR="005C71F7" w:rsidRPr="00EC64A1" w:rsidRDefault="00236C82" w:rsidP="00831F49">
            <w:pPr>
              <w:rPr>
                <w:rFonts w:asciiTheme="majorHAnsi" w:hAnsiTheme="majorHAnsi"/>
              </w:rPr>
            </w:pPr>
            <w:r w:rsidRPr="00EC64A1">
              <w:rPr>
                <w:rFonts w:asciiTheme="majorHAnsi" w:hAnsiTheme="majorHAnsi"/>
              </w:rPr>
              <w:t>Ε</w:t>
            </w:r>
            <w:r w:rsidR="005C71F7" w:rsidRPr="00EC64A1">
              <w:rPr>
                <w:rFonts w:asciiTheme="majorHAnsi" w:hAnsiTheme="majorHAnsi"/>
              </w:rPr>
              <w:t xml:space="preserve">    Ε.Δ.:</w:t>
            </w:r>
          </w:p>
        </w:tc>
        <w:tc>
          <w:tcPr>
            <w:tcW w:w="407" w:type="dxa"/>
            <w:hideMark/>
          </w:tcPr>
          <w:p w:rsidR="00236C82" w:rsidRPr="00EC64A1" w:rsidRDefault="00236C82" w:rsidP="00831F49">
            <w:pPr>
              <w:rPr>
                <w:rFonts w:asciiTheme="majorHAnsi" w:hAnsiTheme="majorHAnsi"/>
              </w:rPr>
            </w:pPr>
            <w:r w:rsidRPr="00EC64A1">
              <w:rPr>
                <w:rFonts w:asciiTheme="majorHAnsi" w:hAnsiTheme="majorHAnsi"/>
              </w:rPr>
              <w:t>-</w:t>
            </w:r>
          </w:p>
        </w:tc>
        <w:tc>
          <w:tcPr>
            <w:tcW w:w="5999" w:type="dxa"/>
          </w:tcPr>
          <w:p w:rsidR="00CB0805" w:rsidRPr="00EC64A1" w:rsidRDefault="00236C82" w:rsidP="00831F49">
            <w:pPr>
              <w:rPr>
                <w:rFonts w:asciiTheme="majorHAnsi" w:hAnsiTheme="majorHAnsi"/>
              </w:rPr>
            </w:pPr>
            <w:r w:rsidRPr="00EC64A1">
              <w:rPr>
                <w:rFonts w:asciiTheme="majorHAnsi" w:hAnsiTheme="majorHAnsi"/>
              </w:rPr>
              <w:t xml:space="preserve">Γραφείο </w:t>
            </w:r>
            <w:proofErr w:type="spellStart"/>
            <w:r w:rsidRPr="00EC64A1">
              <w:rPr>
                <w:rFonts w:asciiTheme="majorHAnsi" w:hAnsiTheme="majorHAnsi"/>
              </w:rPr>
              <w:t>κ</w:t>
            </w:r>
            <w:r w:rsidR="00E30F2F" w:rsidRPr="00EC64A1">
              <w:rPr>
                <w:rFonts w:asciiTheme="majorHAnsi" w:hAnsiTheme="majorHAnsi"/>
              </w:rPr>
              <w:t>ας</w:t>
            </w:r>
            <w:proofErr w:type="spellEnd"/>
            <w:r w:rsidR="00E30F2F" w:rsidRPr="00EC64A1">
              <w:rPr>
                <w:rFonts w:asciiTheme="majorHAnsi" w:hAnsiTheme="majorHAnsi"/>
              </w:rPr>
              <w:t xml:space="preserve"> </w:t>
            </w:r>
            <w:proofErr w:type="spellStart"/>
            <w:r w:rsidR="00E30F2F" w:rsidRPr="00EC64A1">
              <w:rPr>
                <w:rFonts w:asciiTheme="majorHAnsi" w:hAnsiTheme="majorHAnsi"/>
              </w:rPr>
              <w:t>Πρέσβεως</w:t>
            </w:r>
            <w:proofErr w:type="spellEnd"/>
          </w:p>
        </w:tc>
      </w:tr>
      <w:tr w:rsidR="00E30F2F" w:rsidRPr="00EC64A1" w:rsidTr="00CB0805">
        <w:tc>
          <w:tcPr>
            <w:tcW w:w="1107" w:type="dxa"/>
          </w:tcPr>
          <w:p w:rsidR="00E30F2F" w:rsidRPr="00EC64A1" w:rsidRDefault="00E30F2F" w:rsidP="00831F49">
            <w:pPr>
              <w:rPr>
                <w:rFonts w:asciiTheme="majorHAnsi" w:hAnsiTheme="majorHAnsi"/>
              </w:rPr>
            </w:pPr>
          </w:p>
        </w:tc>
        <w:tc>
          <w:tcPr>
            <w:tcW w:w="407" w:type="dxa"/>
          </w:tcPr>
          <w:p w:rsidR="00E30F2F" w:rsidRPr="00EC64A1" w:rsidRDefault="00E30F2F" w:rsidP="00831F49">
            <w:pPr>
              <w:rPr>
                <w:rFonts w:asciiTheme="majorHAnsi" w:hAnsiTheme="majorHAnsi"/>
              </w:rPr>
            </w:pPr>
          </w:p>
        </w:tc>
        <w:tc>
          <w:tcPr>
            <w:tcW w:w="5999" w:type="dxa"/>
          </w:tcPr>
          <w:p w:rsidR="00E30F2F" w:rsidRPr="00EC64A1" w:rsidRDefault="00E30F2F" w:rsidP="00831F49">
            <w:pPr>
              <w:rPr>
                <w:rFonts w:asciiTheme="majorHAnsi" w:hAnsiTheme="majorHAnsi"/>
              </w:rPr>
            </w:pPr>
          </w:p>
        </w:tc>
      </w:tr>
    </w:tbl>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C64A1" w:rsidRDefault="00EC64A1" w:rsidP="00831F49">
      <w:pPr>
        <w:rPr>
          <w:rFonts w:asciiTheme="majorHAnsi" w:hAnsiTheme="majorHAnsi"/>
        </w:rPr>
      </w:pPr>
    </w:p>
    <w:p w:rsidR="00811327" w:rsidRDefault="00811327" w:rsidP="00831F49">
      <w:pPr>
        <w:rPr>
          <w:rFonts w:asciiTheme="majorHAnsi" w:hAnsiTheme="majorHAnsi"/>
        </w:rPr>
      </w:pPr>
    </w:p>
    <w:p w:rsidR="00811327" w:rsidRDefault="00811327" w:rsidP="00831F49">
      <w:pPr>
        <w:rPr>
          <w:rFonts w:asciiTheme="majorHAnsi" w:hAnsiTheme="majorHAnsi"/>
        </w:rPr>
      </w:pPr>
    </w:p>
    <w:p w:rsidR="00811327" w:rsidRPr="00EC64A1" w:rsidRDefault="00811327" w:rsidP="00831F49">
      <w:pPr>
        <w:rPr>
          <w:rFonts w:asciiTheme="majorHAnsi" w:hAnsiTheme="majorHAnsi"/>
          <w:b/>
        </w:rPr>
      </w:pPr>
    </w:p>
    <w:p w:rsidR="000A6447" w:rsidRPr="00EC64A1" w:rsidRDefault="00CB0805" w:rsidP="00831F49">
      <w:pPr>
        <w:rPr>
          <w:rFonts w:asciiTheme="majorHAnsi" w:hAnsiTheme="majorHAnsi"/>
          <w:b/>
        </w:rPr>
      </w:pPr>
      <w:r w:rsidRPr="00EC64A1">
        <w:rPr>
          <w:rFonts w:asciiTheme="majorHAnsi" w:hAnsiTheme="majorHAnsi"/>
          <w:b/>
        </w:rPr>
        <w:t>ΘΕΜΑ:</w:t>
      </w:r>
      <w:r w:rsidR="00EC64A1" w:rsidRPr="00EC64A1">
        <w:rPr>
          <w:rFonts w:asciiTheme="majorHAnsi" w:hAnsiTheme="majorHAnsi"/>
          <w:b/>
        </w:rPr>
        <w:t xml:space="preserve"> «Αύξηση της Βιομηχανικής Παραγωγής στην Γερμανία</w:t>
      </w:r>
      <w:r w:rsidR="000A6447" w:rsidRPr="00EC64A1">
        <w:rPr>
          <w:rFonts w:asciiTheme="majorHAnsi" w:hAnsiTheme="majorHAnsi"/>
          <w:b/>
        </w:rPr>
        <w:t>»</w:t>
      </w:r>
    </w:p>
    <w:p w:rsidR="000A6447" w:rsidRPr="00EC64A1" w:rsidRDefault="000A6447" w:rsidP="00EC64A1">
      <w:pPr>
        <w:jc w:val="both"/>
        <w:rPr>
          <w:rFonts w:asciiTheme="majorHAnsi" w:hAnsiTheme="majorHAnsi"/>
        </w:rPr>
      </w:pPr>
    </w:p>
    <w:p w:rsidR="00EC64A1" w:rsidRDefault="00EC64A1" w:rsidP="00EC64A1">
      <w:pPr>
        <w:jc w:val="both"/>
        <w:rPr>
          <w:rFonts w:asciiTheme="majorHAnsi" w:hAnsiTheme="majorHAnsi"/>
        </w:rPr>
      </w:pPr>
      <w:r>
        <w:rPr>
          <w:rFonts w:asciiTheme="majorHAnsi" w:hAnsiTheme="majorHAnsi"/>
        </w:rPr>
        <w:t xml:space="preserve">Αύξηση της παραγωγής προβλέπουν στην συντριπτική τους πλειοψηφία οι </w:t>
      </w:r>
      <w:r w:rsidR="00811327">
        <w:rPr>
          <w:rFonts w:asciiTheme="majorHAnsi" w:hAnsiTheme="majorHAnsi"/>
        </w:rPr>
        <w:t>γ/</w:t>
      </w:r>
      <w:r>
        <w:rPr>
          <w:rFonts w:asciiTheme="majorHAnsi" w:hAnsiTheme="majorHAnsi"/>
        </w:rPr>
        <w:t>βιομηχανικές επιχειρήσεις, σύμφωνα με πρόσφατη έρευνα του αρμοδίου Τμήματος Ερευνών και Μελετών του Ινστιτούτου Οικονομικών Ερευνών. Συγκεκριμένα τα κυριότερα σημεία της εν λόγω έρευνας συνοψίζονται στα εξής:</w:t>
      </w:r>
    </w:p>
    <w:p w:rsidR="00EC64A1" w:rsidRDefault="00EC64A1" w:rsidP="00EC64A1">
      <w:pPr>
        <w:jc w:val="both"/>
        <w:rPr>
          <w:rFonts w:asciiTheme="majorHAnsi" w:hAnsiTheme="majorHAnsi"/>
        </w:rPr>
      </w:pPr>
    </w:p>
    <w:p w:rsidR="00811327" w:rsidRDefault="00811327" w:rsidP="00EC64A1">
      <w:pPr>
        <w:jc w:val="both"/>
        <w:rPr>
          <w:rFonts w:asciiTheme="majorHAnsi" w:hAnsiTheme="majorHAnsi"/>
        </w:rPr>
      </w:pPr>
    </w:p>
    <w:p w:rsidR="00EC64A1" w:rsidRDefault="00EC64A1" w:rsidP="00EC64A1">
      <w:pPr>
        <w:jc w:val="both"/>
        <w:rPr>
          <w:rFonts w:asciiTheme="majorHAnsi" w:hAnsiTheme="majorHAnsi"/>
        </w:rPr>
      </w:pPr>
      <w:r>
        <w:rPr>
          <w:rFonts w:asciiTheme="majorHAnsi" w:hAnsiTheme="majorHAnsi"/>
        </w:rPr>
        <w:lastRenderedPageBreak/>
        <w:t>Οι</w:t>
      </w:r>
      <w:r w:rsidR="00811327">
        <w:rPr>
          <w:rFonts w:asciiTheme="majorHAnsi" w:hAnsiTheme="majorHAnsi"/>
        </w:rPr>
        <w:t xml:space="preserve"> περισσότερες γ/</w:t>
      </w:r>
      <w:r>
        <w:rPr>
          <w:rFonts w:asciiTheme="majorHAnsi" w:hAnsiTheme="majorHAnsi"/>
        </w:rPr>
        <w:t xml:space="preserve">βιομηχανικές επιχειρήσεις εκτιμούν ότι στο αμέσως επόμενο χρονικό διάστημα θα παρατηρηθεί σημαντική αύξηση στην παραγωγή τους. Ο σχετικός δείκτης από τις 21,5 μονάδες τον Φεβρουάριο </w:t>
      </w:r>
      <w:proofErr w:type="spellStart"/>
      <w:r>
        <w:rPr>
          <w:rFonts w:asciiTheme="majorHAnsi" w:hAnsiTheme="majorHAnsi"/>
        </w:rPr>
        <w:t>τ.έ</w:t>
      </w:r>
      <w:proofErr w:type="spellEnd"/>
      <w:r>
        <w:rPr>
          <w:rFonts w:asciiTheme="majorHAnsi" w:hAnsiTheme="majorHAnsi"/>
        </w:rPr>
        <w:t xml:space="preserve">. αυξήθηκε στις 30,4 μονάδες τον Μάρτιο </w:t>
      </w:r>
      <w:proofErr w:type="spellStart"/>
      <w:r>
        <w:rPr>
          <w:rFonts w:asciiTheme="majorHAnsi" w:hAnsiTheme="majorHAnsi"/>
        </w:rPr>
        <w:t>τ.έ</w:t>
      </w:r>
      <w:proofErr w:type="spellEnd"/>
      <w:r>
        <w:rPr>
          <w:rFonts w:asciiTheme="majorHAnsi" w:hAnsiTheme="majorHAnsi"/>
        </w:rPr>
        <w:t xml:space="preserve">., στο υψηλότερο σημείο από το 1991. Σημαντική αύξηση παρατηρείται και στις νέες παραγγελίες, γεγονός που αποδεικνύει την σημαντική δουλειά που έγινε από τις περισσότερες των επιχειρήσεων, ώστε να ξεπερασθούν τα όποια προβλήματα και δυσλειτουργίες προκάλεσε σε όλους σχεδόν </w:t>
      </w:r>
      <w:r w:rsidR="00811327">
        <w:rPr>
          <w:rFonts w:asciiTheme="majorHAnsi" w:hAnsiTheme="majorHAnsi"/>
        </w:rPr>
        <w:t xml:space="preserve">τους τομείς </w:t>
      </w:r>
      <w:r>
        <w:rPr>
          <w:rFonts w:asciiTheme="majorHAnsi" w:hAnsiTheme="majorHAnsi"/>
        </w:rPr>
        <w:t xml:space="preserve">της γερμανικής οικονομίας η κρίση της πανδημίας. </w:t>
      </w:r>
    </w:p>
    <w:p w:rsidR="00EC64A1" w:rsidRDefault="00EC64A1" w:rsidP="00EC64A1">
      <w:pPr>
        <w:jc w:val="both"/>
        <w:rPr>
          <w:rFonts w:asciiTheme="majorHAnsi" w:hAnsiTheme="majorHAnsi"/>
        </w:rPr>
      </w:pPr>
    </w:p>
    <w:p w:rsidR="00EC64A1" w:rsidRDefault="00B66E3B" w:rsidP="00EC64A1">
      <w:pPr>
        <w:jc w:val="both"/>
        <w:rPr>
          <w:rFonts w:asciiTheme="majorHAnsi" w:hAnsiTheme="majorHAnsi"/>
        </w:rPr>
      </w:pPr>
      <w:r>
        <w:rPr>
          <w:rFonts w:asciiTheme="majorHAnsi" w:hAnsiTheme="majorHAnsi"/>
        </w:rPr>
        <w:t xml:space="preserve">Σύμφωνα με τα ευρήματα της σχετικής έρευνας, </w:t>
      </w:r>
      <w:r w:rsidRPr="00811327">
        <w:rPr>
          <w:rFonts w:asciiTheme="majorHAnsi" w:hAnsiTheme="majorHAnsi"/>
          <w:b/>
        </w:rPr>
        <w:t>οι τομείς της αυτοκινητοβιομηχανίας και της ηλεκτρικής βιομηχανίας</w:t>
      </w:r>
      <w:r>
        <w:rPr>
          <w:rFonts w:asciiTheme="majorHAnsi" w:hAnsiTheme="majorHAnsi"/>
        </w:rPr>
        <w:t xml:space="preserve"> προβλέπουν σημαντικές αυξήσεις, τόσο στην παραγωγή τους, όσο και στις</w:t>
      </w:r>
      <w:r w:rsidR="00811327">
        <w:rPr>
          <w:rFonts w:asciiTheme="majorHAnsi" w:hAnsiTheme="majorHAnsi"/>
        </w:rPr>
        <w:t xml:space="preserve"> </w:t>
      </w:r>
      <w:r>
        <w:rPr>
          <w:rFonts w:asciiTheme="majorHAnsi" w:hAnsiTheme="majorHAnsi"/>
        </w:rPr>
        <w:t>πωλήσεις τους. Για την αυτοκινητοβιομηχανία και τους προμηθευτές της, ο σχετικός δείκτης παρουσιάζει συνεχή άνοδο και από 36 μονάδες τον περασμένο Φεβρουάριο έφθασε στις 46 μονάδες τον Μάρτιο. Για την ηλεκτρική βιομηχανία ο αντίστοιχος δείκτης παρουσιάζει επίσης σημαντική άνοδο και από 32 μονάδες τον Φεβρουάριο έφθασ</w:t>
      </w:r>
      <w:r w:rsidR="00811327">
        <w:rPr>
          <w:rFonts w:asciiTheme="majorHAnsi" w:hAnsiTheme="majorHAnsi"/>
        </w:rPr>
        <w:t xml:space="preserve">ε </w:t>
      </w:r>
      <w:r>
        <w:rPr>
          <w:rFonts w:asciiTheme="majorHAnsi" w:hAnsiTheme="majorHAnsi"/>
        </w:rPr>
        <w:t xml:space="preserve">στις 44 μονάδες τον Μάρτιο. </w:t>
      </w:r>
    </w:p>
    <w:p w:rsidR="00B66E3B" w:rsidRDefault="00B66E3B" w:rsidP="00EC64A1">
      <w:pPr>
        <w:jc w:val="both"/>
        <w:rPr>
          <w:rFonts w:asciiTheme="majorHAnsi" w:hAnsiTheme="majorHAnsi"/>
        </w:rPr>
      </w:pPr>
    </w:p>
    <w:p w:rsidR="00B66E3B" w:rsidRDefault="00B66E3B" w:rsidP="00EC64A1">
      <w:pPr>
        <w:jc w:val="both"/>
        <w:rPr>
          <w:rFonts w:asciiTheme="majorHAnsi" w:hAnsiTheme="majorHAnsi"/>
        </w:rPr>
      </w:pPr>
      <w:r>
        <w:rPr>
          <w:rFonts w:asciiTheme="majorHAnsi" w:hAnsiTheme="majorHAnsi"/>
        </w:rPr>
        <w:t>Για τους υπόλοιπους κλάδους της βιομηχανίας η κατάσταση έχει ως εξής:</w:t>
      </w:r>
    </w:p>
    <w:p w:rsidR="00B66E3B" w:rsidRDefault="00B66E3B" w:rsidP="00EC64A1">
      <w:pPr>
        <w:jc w:val="both"/>
        <w:rPr>
          <w:rFonts w:asciiTheme="majorHAnsi" w:hAnsiTheme="majorHAnsi"/>
        </w:rPr>
      </w:pPr>
    </w:p>
    <w:p w:rsidR="00B66E3B" w:rsidRDefault="00B66E3B" w:rsidP="00EC64A1">
      <w:pPr>
        <w:jc w:val="both"/>
        <w:rPr>
          <w:rFonts w:asciiTheme="majorHAnsi" w:hAnsiTheme="majorHAnsi"/>
        </w:rPr>
      </w:pPr>
      <w:r>
        <w:rPr>
          <w:rFonts w:asciiTheme="majorHAnsi" w:hAnsiTheme="majorHAnsi"/>
        </w:rPr>
        <w:t xml:space="preserve">Η </w:t>
      </w:r>
      <w:r w:rsidRPr="00811327">
        <w:rPr>
          <w:rFonts w:asciiTheme="majorHAnsi" w:hAnsiTheme="majorHAnsi"/>
          <w:b/>
        </w:rPr>
        <w:t>βιομηχανία παραγωγής μηχανημάτ</w:t>
      </w:r>
      <w:r w:rsidR="00915D68" w:rsidRPr="00811327">
        <w:rPr>
          <w:rFonts w:asciiTheme="majorHAnsi" w:hAnsiTheme="majorHAnsi"/>
          <w:b/>
        </w:rPr>
        <w:t>ων και μηχανολογικού εξοπλισμού</w:t>
      </w:r>
      <w:r w:rsidR="00915D68">
        <w:rPr>
          <w:rFonts w:asciiTheme="majorHAnsi" w:hAnsiTheme="majorHAnsi"/>
        </w:rPr>
        <w:t xml:space="preserve"> καθώς και </w:t>
      </w:r>
      <w:r w:rsidR="00915D68" w:rsidRPr="00811327">
        <w:rPr>
          <w:rFonts w:asciiTheme="majorHAnsi" w:hAnsiTheme="majorHAnsi"/>
          <w:b/>
        </w:rPr>
        <w:t>οι παραγωγικές επιχειρήσεις ποτών και κρασιών</w:t>
      </w:r>
      <w:r w:rsidR="00915D68">
        <w:rPr>
          <w:rFonts w:asciiTheme="majorHAnsi" w:hAnsiTheme="majorHAnsi"/>
        </w:rPr>
        <w:t xml:space="preserve"> καταγράφουν σημαντικές αυξήσεις στην παραγωγή τους φθάνοντας έως και τις 38 μονάδες. Στην </w:t>
      </w:r>
      <w:r w:rsidR="00915D68" w:rsidRPr="00811327">
        <w:rPr>
          <w:rFonts w:asciiTheme="majorHAnsi" w:hAnsiTheme="majorHAnsi"/>
          <w:b/>
        </w:rPr>
        <w:t>βιομηχανία παραγωγής και επεξεργασίας μετάλλων και ορυκτών μεταλλευμάτων</w:t>
      </w:r>
      <w:r w:rsidR="00915D68">
        <w:rPr>
          <w:rFonts w:asciiTheme="majorHAnsi" w:hAnsiTheme="majorHAnsi"/>
        </w:rPr>
        <w:t xml:space="preserve"> η αύξηση που καταγράφεται είναι από τις 20 μονάδες τον Φεβρουάριο στις 36 μονάδες τον Μάρτιο.</w:t>
      </w:r>
    </w:p>
    <w:p w:rsidR="00915D68" w:rsidRDefault="00915D68" w:rsidP="00EC64A1">
      <w:pPr>
        <w:jc w:val="both"/>
        <w:rPr>
          <w:rFonts w:asciiTheme="majorHAnsi" w:hAnsiTheme="majorHAnsi"/>
        </w:rPr>
      </w:pPr>
    </w:p>
    <w:p w:rsidR="00915D68" w:rsidRDefault="00915D68" w:rsidP="00EC64A1">
      <w:pPr>
        <w:jc w:val="both"/>
        <w:rPr>
          <w:rFonts w:asciiTheme="majorHAnsi" w:hAnsiTheme="majorHAnsi"/>
        </w:rPr>
      </w:pPr>
      <w:r>
        <w:rPr>
          <w:rFonts w:asciiTheme="majorHAnsi" w:hAnsiTheme="majorHAnsi"/>
        </w:rPr>
        <w:t xml:space="preserve">Για την </w:t>
      </w:r>
      <w:r w:rsidRPr="00811327">
        <w:rPr>
          <w:rFonts w:asciiTheme="majorHAnsi" w:hAnsiTheme="majorHAnsi"/>
          <w:b/>
        </w:rPr>
        <w:t>χημική βιομηχανία</w:t>
      </w:r>
      <w:r>
        <w:rPr>
          <w:rFonts w:asciiTheme="majorHAnsi" w:hAnsiTheme="majorHAnsi"/>
        </w:rPr>
        <w:t xml:space="preserve"> οι εκτιμήσεις και προβλέψεις εξακολουθούν να παραμένουν στα ίδια επίπεδα με τον αντίστοιχο δείκτη να κινείται μεταξύ 21 και 19 μονάδων αντίστοιχα. Οι </w:t>
      </w:r>
      <w:r w:rsidRPr="00811327">
        <w:rPr>
          <w:rFonts w:asciiTheme="majorHAnsi" w:hAnsiTheme="majorHAnsi"/>
          <w:b/>
        </w:rPr>
        <w:t>βιομηχανίες παραγωγής και επεξεργασίας δερμάτων και</w:t>
      </w:r>
      <w:r>
        <w:rPr>
          <w:rFonts w:asciiTheme="majorHAnsi" w:hAnsiTheme="majorHAnsi"/>
        </w:rPr>
        <w:t xml:space="preserve"> </w:t>
      </w:r>
      <w:r w:rsidRPr="00811327">
        <w:rPr>
          <w:rFonts w:asciiTheme="majorHAnsi" w:hAnsiTheme="majorHAnsi"/>
          <w:b/>
        </w:rPr>
        <w:t>άλλων δερματίνων ειδών</w:t>
      </w:r>
      <w:r>
        <w:rPr>
          <w:rFonts w:asciiTheme="majorHAnsi" w:hAnsiTheme="majorHAnsi"/>
        </w:rPr>
        <w:t xml:space="preserve"> καταγράφουν αξιόλογες επιδόσεις σχετικά με τα επίπεδα παραγωγικών τους δυνατοτήτων και από -34 μονάδες τον Φεβρουάριο έφθασαν στις 21 μονάδες τον περασμένο Μάρτιο. </w:t>
      </w:r>
    </w:p>
    <w:p w:rsidR="00915D68" w:rsidRDefault="00915D68" w:rsidP="00EC64A1">
      <w:pPr>
        <w:jc w:val="both"/>
        <w:rPr>
          <w:rFonts w:asciiTheme="majorHAnsi" w:hAnsiTheme="majorHAnsi"/>
        </w:rPr>
      </w:pPr>
    </w:p>
    <w:p w:rsidR="00915D68" w:rsidRDefault="00915D68" w:rsidP="008054A3">
      <w:pPr>
        <w:jc w:val="both"/>
        <w:rPr>
          <w:rFonts w:asciiTheme="majorHAnsi" w:hAnsiTheme="majorHAnsi"/>
        </w:rPr>
      </w:pPr>
      <w:r w:rsidRPr="00811327">
        <w:rPr>
          <w:rFonts w:asciiTheme="majorHAnsi" w:hAnsiTheme="majorHAnsi"/>
          <w:b/>
        </w:rPr>
        <w:t xml:space="preserve">Οι </w:t>
      </w:r>
      <w:proofErr w:type="spellStart"/>
      <w:r w:rsidRPr="00811327">
        <w:rPr>
          <w:rFonts w:asciiTheme="majorHAnsi" w:hAnsiTheme="majorHAnsi"/>
          <w:b/>
        </w:rPr>
        <w:t>επιπλοβιομηχανίες</w:t>
      </w:r>
      <w:proofErr w:type="spellEnd"/>
      <w:r>
        <w:rPr>
          <w:rFonts w:asciiTheme="majorHAnsi" w:hAnsiTheme="majorHAnsi"/>
        </w:rPr>
        <w:t xml:space="preserve"> εξακολουθούν να παραμένουν στα ίδια σχεδόν επίπεδα με -2 μονάδες, ενώ συγχρόνως καταβάλλουν κάθε δυνατή προσπάθεια για περαιτέρω αύξηση των παραγωγικών τους δυνατοτήτων. Ο </w:t>
      </w:r>
      <w:r w:rsidRPr="00811327">
        <w:rPr>
          <w:rFonts w:asciiTheme="majorHAnsi" w:hAnsiTheme="majorHAnsi"/>
          <w:b/>
        </w:rPr>
        <w:t>τομέας της κλωστοϋφαντουργίας και</w:t>
      </w:r>
      <w:r>
        <w:rPr>
          <w:rFonts w:asciiTheme="majorHAnsi" w:hAnsiTheme="majorHAnsi"/>
        </w:rPr>
        <w:t xml:space="preserve"> </w:t>
      </w:r>
      <w:r w:rsidRPr="00811327">
        <w:rPr>
          <w:rFonts w:asciiTheme="majorHAnsi" w:hAnsiTheme="majorHAnsi"/>
          <w:b/>
        </w:rPr>
        <w:t>του έτοιμου ενδύματος</w:t>
      </w:r>
      <w:r>
        <w:rPr>
          <w:rFonts w:asciiTheme="majorHAnsi" w:hAnsiTheme="majorHAnsi"/>
        </w:rPr>
        <w:t xml:space="preserve"> εξακολουθούν να διατηρούν τις</w:t>
      </w:r>
      <w:r w:rsidR="008054A3">
        <w:rPr>
          <w:rFonts w:asciiTheme="majorHAnsi" w:hAnsiTheme="majorHAnsi"/>
        </w:rPr>
        <w:t xml:space="preserve"> πλέον αρνητικές επιδόσεις -41 μονάδες.</w:t>
      </w:r>
    </w:p>
    <w:p w:rsidR="008054A3" w:rsidRDefault="008054A3" w:rsidP="008054A3">
      <w:pPr>
        <w:jc w:val="both"/>
        <w:rPr>
          <w:rFonts w:asciiTheme="majorHAnsi" w:hAnsiTheme="majorHAnsi"/>
        </w:rPr>
      </w:pPr>
    </w:p>
    <w:p w:rsidR="008054A3" w:rsidRPr="008054A3" w:rsidRDefault="008054A3" w:rsidP="008054A3">
      <w:pPr>
        <w:jc w:val="center"/>
        <w:rPr>
          <w:rFonts w:asciiTheme="majorHAnsi" w:hAnsiTheme="majorHAnsi"/>
          <w:b/>
        </w:rPr>
      </w:pPr>
      <w:r w:rsidRPr="008054A3">
        <w:rPr>
          <w:rFonts w:asciiTheme="majorHAnsi" w:hAnsiTheme="majorHAnsi"/>
          <w:b/>
        </w:rPr>
        <w:t>Εκτιμήσεις Βιομηχανικής Παραγωγής</w:t>
      </w:r>
      <w:r>
        <w:rPr>
          <w:rFonts w:asciiTheme="majorHAnsi" w:hAnsiTheme="majorHAnsi"/>
          <w:b/>
        </w:rPr>
        <w:t xml:space="preserve"> – Δείκτες Παραγωγής </w:t>
      </w:r>
    </w:p>
    <w:p w:rsidR="008054A3" w:rsidRPr="008054A3" w:rsidRDefault="008054A3" w:rsidP="008054A3">
      <w:pPr>
        <w:jc w:val="center"/>
        <w:rPr>
          <w:rFonts w:asciiTheme="majorHAnsi" w:hAnsiTheme="majorHAnsi"/>
          <w:b/>
        </w:rPr>
      </w:pPr>
    </w:p>
    <w:tbl>
      <w:tblPr>
        <w:tblStyle w:val="TableGrid"/>
        <w:tblW w:w="0" w:type="auto"/>
        <w:tblLook w:val="04A0"/>
      </w:tblPr>
      <w:tblGrid>
        <w:gridCol w:w="3063"/>
        <w:gridCol w:w="3063"/>
        <w:gridCol w:w="3063"/>
      </w:tblGrid>
      <w:tr w:rsidR="008054A3" w:rsidTr="008054A3">
        <w:tc>
          <w:tcPr>
            <w:tcW w:w="3063" w:type="dxa"/>
          </w:tcPr>
          <w:p w:rsidR="008054A3" w:rsidRDefault="008054A3" w:rsidP="008054A3">
            <w:pPr>
              <w:jc w:val="center"/>
              <w:rPr>
                <w:rFonts w:asciiTheme="majorHAnsi" w:hAnsiTheme="majorHAnsi"/>
              </w:rPr>
            </w:pPr>
            <w:r>
              <w:rPr>
                <w:rFonts w:asciiTheme="majorHAnsi" w:hAnsiTheme="majorHAnsi"/>
              </w:rPr>
              <w:t xml:space="preserve">Κλάδοι Βιομηχανίας </w:t>
            </w:r>
          </w:p>
        </w:tc>
        <w:tc>
          <w:tcPr>
            <w:tcW w:w="3063" w:type="dxa"/>
          </w:tcPr>
          <w:p w:rsidR="008054A3" w:rsidRDefault="008054A3" w:rsidP="008054A3">
            <w:pPr>
              <w:jc w:val="center"/>
              <w:rPr>
                <w:rFonts w:asciiTheme="majorHAnsi" w:hAnsiTheme="majorHAnsi"/>
              </w:rPr>
            </w:pPr>
            <w:r>
              <w:rPr>
                <w:rFonts w:asciiTheme="majorHAnsi" w:hAnsiTheme="majorHAnsi"/>
              </w:rPr>
              <w:t>Φεβρουάριος 2021</w:t>
            </w:r>
          </w:p>
        </w:tc>
        <w:tc>
          <w:tcPr>
            <w:tcW w:w="3063" w:type="dxa"/>
          </w:tcPr>
          <w:p w:rsidR="008054A3" w:rsidRDefault="008054A3" w:rsidP="008054A3">
            <w:pPr>
              <w:jc w:val="center"/>
              <w:rPr>
                <w:rFonts w:asciiTheme="majorHAnsi" w:hAnsiTheme="majorHAnsi"/>
              </w:rPr>
            </w:pPr>
            <w:r>
              <w:rPr>
                <w:rFonts w:asciiTheme="majorHAnsi" w:hAnsiTheme="majorHAnsi"/>
              </w:rPr>
              <w:t>Μάρτιος 2021</w:t>
            </w:r>
          </w:p>
        </w:tc>
      </w:tr>
      <w:tr w:rsidR="008054A3" w:rsidTr="008054A3">
        <w:tc>
          <w:tcPr>
            <w:tcW w:w="3063" w:type="dxa"/>
          </w:tcPr>
          <w:p w:rsidR="008054A3" w:rsidRDefault="008054A3" w:rsidP="008054A3">
            <w:pPr>
              <w:jc w:val="center"/>
              <w:rPr>
                <w:rFonts w:asciiTheme="majorHAnsi" w:hAnsiTheme="majorHAnsi"/>
              </w:rPr>
            </w:pPr>
            <w:r>
              <w:rPr>
                <w:rFonts w:asciiTheme="majorHAnsi" w:hAnsiTheme="majorHAnsi"/>
              </w:rPr>
              <w:t xml:space="preserve">Αυτοκινητοβιομηχανία </w:t>
            </w:r>
          </w:p>
        </w:tc>
        <w:tc>
          <w:tcPr>
            <w:tcW w:w="3063" w:type="dxa"/>
          </w:tcPr>
          <w:p w:rsidR="008054A3" w:rsidRDefault="00F5550B" w:rsidP="008054A3">
            <w:pPr>
              <w:jc w:val="center"/>
              <w:rPr>
                <w:rFonts w:asciiTheme="majorHAnsi" w:hAnsiTheme="majorHAnsi"/>
              </w:rPr>
            </w:pPr>
            <w:r>
              <w:rPr>
                <w:rFonts w:asciiTheme="majorHAnsi" w:hAnsiTheme="majorHAnsi"/>
              </w:rPr>
              <w:t>36</w:t>
            </w:r>
          </w:p>
        </w:tc>
        <w:tc>
          <w:tcPr>
            <w:tcW w:w="3063" w:type="dxa"/>
          </w:tcPr>
          <w:p w:rsidR="008054A3" w:rsidRDefault="00F5550B" w:rsidP="008054A3">
            <w:pPr>
              <w:jc w:val="center"/>
              <w:rPr>
                <w:rFonts w:asciiTheme="majorHAnsi" w:hAnsiTheme="majorHAnsi"/>
              </w:rPr>
            </w:pPr>
            <w:r>
              <w:rPr>
                <w:rFonts w:asciiTheme="majorHAnsi" w:hAnsiTheme="majorHAnsi"/>
              </w:rPr>
              <w:t>46</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Ηλεκτρολογικός Εξοπλισμός </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32</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44</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Ποτά </w:t>
            </w:r>
          </w:p>
        </w:tc>
        <w:tc>
          <w:tcPr>
            <w:tcW w:w="3063" w:type="dxa"/>
          </w:tcPr>
          <w:p w:rsidR="008054A3" w:rsidRDefault="00F5550B" w:rsidP="008054A3">
            <w:pPr>
              <w:jc w:val="center"/>
              <w:rPr>
                <w:rFonts w:asciiTheme="majorHAnsi" w:hAnsiTheme="majorHAnsi"/>
              </w:rPr>
            </w:pPr>
            <w:r>
              <w:rPr>
                <w:rFonts w:asciiTheme="majorHAnsi" w:hAnsiTheme="majorHAnsi"/>
              </w:rPr>
              <w:t>14</w:t>
            </w:r>
          </w:p>
        </w:tc>
        <w:tc>
          <w:tcPr>
            <w:tcW w:w="3063" w:type="dxa"/>
          </w:tcPr>
          <w:p w:rsidR="008054A3" w:rsidRDefault="00F5550B" w:rsidP="008054A3">
            <w:pPr>
              <w:jc w:val="center"/>
              <w:rPr>
                <w:rFonts w:asciiTheme="majorHAnsi" w:hAnsiTheme="majorHAnsi"/>
              </w:rPr>
            </w:pPr>
            <w:r>
              <w:rPr>
                <w:rFonts w:asciiTheme="majorHAnsi" w:hAnsiTheme="majorHAnsi"/>
              </w:rPr>
              <w:t>38</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Μηχανήματα και Μηχανολογικός Εξοπλισμός </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21</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38</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Η/Υ </w:t>
            </w:r>
          </w:p>
        </w:tc>
        <w:tc>
          <w:tcPr>
            <w:tcW w:w="3063" w:type="dxa"/>
          </w:tcPr>
          <w:p w:rsidR="008054A3" w:rsidRDefault="00F5550B" w:rsidP="008054A3">
            <w:pPr>
              <w:jc w:val="center"/>
              <w:rPr>
                <w:rFonts w:asciiTheme="majorHAnsi" w:hAnsiTheme="majorHAnsi"/>
              </w:rPr>
            </w:pPr>
            <w:r>
              <w:rPr>
                <w:rFonts w:asciiTheme="majorHAnsi" w:hAnsiTheme="majorHAnsi"/>
              </w:rPr>
              <w:t>34</w:t>
            </w:r>
          </w:p>
        </w:tc>
        <w:tc>
          <w:tcPr>
            <w:tcW w:w="3063" w:type="dxa"/>
          </w:tcPr>
          <w:p w:rsidR="008054A3" w:rsidRDefault="00F5550B" w:rsidP="008054A3">
            <w:pPr>
              <w:jc w:val="center"/>
              <w:rPr>
                <w:rFonts w:asciiTheme="majorHAnsi" w:hAnsiTheme="majorHAnsi"/>
              </w:rPr>
            </w:pPr>
            <w:r>
              <w:rPr>
                <w:rFonts w:asciiTheme="majorHAnsi" w:hAnsiTheme="majorHAnsi"/>
              </w:rPr>
              <w:t>37</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Παραγωγή και Επεξεργασία Μετάλλων </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20</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36</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lastRenderedPageBreak/>
              <w:t xml:space="preserve">Παραγωγή μεταλλικών προϊόντων </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22</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29</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Πλαστικά Προϊόντα </w:t>
            </w:r>
          </w:p>
        </w:tc>
        <w:tc>
          <w:tcPr>
            <w:tcW w:w="3063" w:type="dxa"/>
          </w:tcPr>
          <w:p w:rsidR="008054A3" w:rsidRDefault="00F5550B" w:rsidP="008054A3">
            <w:pPr>
              <w:jc w:val="center"/>
              <w:rPr>
                <w:rFonts w:asciiTheme="majorHAnsi" w:hAnsiTheme="majorHAnsi"/>
              </w:rPr>
            </w:pPr>
            <w:r>
              <w:rPr>
                <w:rFonts w:asciiTheme="majorHAnsi" w:hAnsiTheme="majorHAnsi"/>
              </w:rPr>
              <w:t>19</w:t>
            </w:r>
          </w:p>
        </w:tc>
        <w:tc>
          <w:tcPr>
            <w:tcW w:w="3063" w:type="dxa"/>
          </w:tcPr>
          <w:p w:rsidR="008054A3" w:rsidRDefault="00F5550B" w:rsidP="008054A3">
            <w:pPr>
              <w:jc w:val="center"/>
              <w:rPr>
                <w:rFonts w:asciiTheme="majorHAnsi" w:hAnsiTheme="majorHAnsi"/>
              </w:rPr>
            </w:pPr>
            <w:r>
              <w:rPr>
                <w:rFonts w:asciiTheme="majorHAnsi" w:hAnsiTheme="majorHAnsi"/>
              </w:rPr>
              <w:t>27</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Φάρμακα </w:t>
            </w:r>
          </w:p>
        </w:tc>
        <w:tc>
          <w:tcPr>
            <w:tcW w:w="3063" w:type="dxa"/>
          </w:tcPr>
          <w:p w:rsidR="008054A3" w:rsidRDefault="00F5550B" w:rsidP="008054A3">
            <w:pPr>
              <w:jc w:val="center"/>
              <w:rPr>
                <w:rFonts w:asciiTheme="majorHAnsi" w:hAnsiTheme="majorHAnsi"/>
              </w:rPr>
            </w:pPr>
            <w:r>
              <w:rPr>
                <w:rFonts w:asciiTheme="majorHAnsi" w:hAnsiTheme="majorHAnsi"/>
              </w:rPr>
              <w:t>16</w:t>
            </w:r>
          </w:p>
        </w:tc>
        <w:tc>
          <w:tcPr>
            <w:tcW w:w="3063" w:type="dxa"/>
          </w:tcPr>
          <w:p w:rsidR="008054A3" w:rsidRDefault="00F5550B" w:rsidP="008054A3">
            <w:pPr>
              <w:jc w:val="center"/>
              <w:rPr>
                <w:rFonts w:asciiTheme="majorHAnsi" w:hAnsiTheme="majorHAnsi"/>
              </w:rPr>
            </w:pPr>
            <w:r>
              <w:rPr>
                <w:rFonts w:asciiTheme="majorHAnsi" w:hAnsiTheme="majorHAnsi"/>
              </w:rPr>
              <w:t>24</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Χαρτί και προϊόντα χαρτιού </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23</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22</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Δέρματα και Δερμάτινα Είδη </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-34</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21</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Μη μεταλλικά προϊόντα και ορυκτά μεταλλεύματα</w:t>
            </w:r>
          </w:p>
        </w:tc>
        <w:tc>
          <w:tcPr>
            <w:tcW w:w="3063" w:type="dxa"/>
          </w:tcPr>
          <w:p w:rsidR="008054A3" w:rsidRDefault="008054A3" w:rsidP="008054A3">
            <w:pPr>
              <w:jc w:val="center"/>
              <w:rPr>
                <w:rFonts w:asciiTheme="majorHAnsi" w:hAnsiTheme="majorHAnsi"/>
              </w:rPr>
            </w:pPr>
          </w:p>
          <w:p w:rsidR="00F5550B" w:rsidRDefault="00F5550B" w:rsidP="008054A3">
            <w:pPr>
              <w:jc w:val="center"/>
              <w:rPr>
                <w:rFonts w:asciiTheme="majorHAnsi" w:hAnsiTheme="majorHAnsi"/>
              </w:rPr>
            </w:pPr>
            <w:r>
              <w:rPr>
                <w:rFonts w:asciiTheme="majorHAnsi" w:hAnsiTheme="majorHAnsi"/>
              </w:rPr>
              <w:t>13</w:t>
            </w:r>
          </w:p>
        </w:tc>
        <w:tc>
          <w:tcPr>
            <w:tcW w:w="3063" w:type="dxa"/>
          </w:tcPr>
          <w:p w:rsidR="00F5550B" w:rsidRDefault="00F5550B" w:rsidP="008054A3">
            <w:pPr>
              <w:jc w:val="center"/>
              <w:rPr>
                <w:rFonts w:asciiTheme="majorHAnsi" w:hAnsiTheme="majorHAnsi"/>
              </w:rPr>
            </w:pPr>
          </w:p>
          <w:p w:rsidR="008054A3" w:rsidRDefault="00F5550B" w:rsidP="008054A3">
            <w:pPr>
              <w:jc w:val="center"/>
              <w:rPr>
                <w:rFonts w:asciiTheme="majorHAnsi" w:hAnsiTheme="majorHAnsi"/>
              </w:rPr>
            </w:pPr>
            <w:r>
              <w:rPr>
                <w:rFonts w:asciiTheme="majorHAnsi" w:hAnsiTheme="majorHAnsi"/>
              </w:rPr>
              <w:t>20</w:t>
            </w:r>
          </w:p>
        </w:tc>
      </w:tr>
      <w:tr w:rsidR="008054A3" w:rsidTr="008054A3">
        <w:tc>
          <w:tcPr>
            <w:tcW w:w="3063" w:type="dxa"/>
          </w:tcPr>
          <w:p w:rsidR="008054A3" w:rsidRDefault="00F5550B" w:rsidP="008054A3">
            <w:pPr>
              <w:jc w:val="center"/>
              <w:rPr>
                <w:rFonts w:asciiTheme="majorHAnsi" w:hAnsiTheme="majorHAnsi"/>
              </w:rPr>
            </w:pPr>
            <w:r>
              <w:rPr>
                <w:rFonts w:asciiTheme="majorHAnsi" w:hAnsiTheme="majorHAnsi"/>
              </w:rPr>
              <w:t xml:space="preserve">Χημική Βιομηχανία </w:t>
            </w:r>
          </w:p>
        </w:tc>
        <w:tc>
          <w:tcPr>
            <w:tcW w:w="3063" w:type="dxa"/>
          </w:tcPr>
          <w:p w:rsidR="008054A3" w:rsidRDefault="00F5550B" w:rsidP="008054A3">
            <w:pPr>
              <w:jc w:val="center"/>
              <w:rPr>
                <w:rFonts w:asciiTheme="majorHAnsi" w:hAnsiTheme="majorHAnsi"/>
              </w:rPr>
            </w:pPr>
            <w:r>
              <w:rPr>
                <w:rFonts w:asciiTheme="majorHAnsi" w:hAnsiTheme="majorHAnsi"/>
              </w:rPr>
              <w:t>21</w:t>
            </w:r>
          </w:p>
        </w:tc>
        <w:tc>
          <w:tcPr>
            <w:tcW w:w="3063" w:type="dxa"/>
          </w:tcPr>
          <w:p w:rsidR="008054A3" w:rsidRDefault="00F5550B" w:rsidP="008054A3">
            <w:pPr>
              <w:jc w:val="center"/>
              <w:rPr>
                <w:rFonts w:asciiTheme="majorHAnsi" w:hAnsiTheme="majorHAnsi"/>
              </w:rPr>
            </w:pPr>
            <w:r>
              <w:rPr>
                <w:rFonts w:asciiTheme="majorHAnsi" w:hAnsiTheme="majorHAnsi"/>
              </w:rPr>
              <w:t>19</w:t>
            </w:r>
          </w:p>
        </w:tc>
      </w:tr>
      <w:tr w:rsidR="008054A3" w:rsidTr="008054A3">
        <w:tc>
          <w:tcPr>
            <w:tcW w:w="3063" w:type="dxa"/>
          </w:tcPr>
          <w:p w:rsidR="008054A3" w:rsidRPr="000B1B56" w:rsidRDefault="000B1B56" w:rsidP="000B1B56">
            <w:pPr>
              <w:jc w:val="center"/>
              <w:rPr>
                <w:rFonts w:asciiTheme="majorHAnsi" w:hAnsiTheme="majorHAnsi"/>
              </w:rPr>
            </w:pPr>
            <w:r>
              <w:rPr>
                <w:rFonts w:asciiTheme="majorHAnsi" w:hAnsiTheme="majorHAnsi"/>
              </w:rPr>
              <w:t xml:space="preserve">Προϊόντα εκτύπωσης και αναπαραγωγής </w:t>
            </w:r>
          </w:p>
        </w:tc>
        <w:tc>
          <w:tcPr>
            <w:tcW w:w="3063" w:type="dxa"/>
          </w:tcPr>
          <w:p w:rsidR="008054A3" w:rsidRDefault="008054A3" w:rsidP="008054A3">
            <w:pPr>
              <w:jc w:val="center"/>
              <w:rPr>
                <w:rFonts w:asciiTheme="majorHAnsi" w:hAnsiTheme="majorHAnsi"/>
              </w:rPr>
            </w:pPr>
          </w:p>
          <w:p w:rsidR="000B1B56" w:rsidRDefault="000B1B56" w:rsidP="008054A3">
            <w:pPr>
              <w:jc w:val="center"/>
              <w:rPr>
                <w:rFonts w:asciiTheme="majorHAnsi" w:hAnsiTheme="majorHAnsi"/>
              </w:rPr>
            </w:pPr>
            <w:r>
              <w:rPr>
                <w:rFonts w:asciiTheme="majorHAnsi" w:hAnsiTheme="majorHAnsi"/>
              </w:rPr>
              <w:t>-5</w:t>
            </w:r>
          </w:p>
        </w:tc>
        <w:tc>
          <w:tcPr>
            <w:tcW w:w="3063" w:type="dxa"/>
          </w:tcPr>
          <w:p w:rsidR="008054A3" w:rsidRDefault="008054A3" w:rsidP="008054A3">
            <w:pPr>
              <w:jc w:val="center"/>
              <w:rPr>
                <w:rFonts w:asciiTheme="majorHAnsi" w:hAnsiTheme="majorHAnsi"/>
              </w:rPr>
            </w:pPr>
          </w:p>
          <w:p w:rsidR="000B1B56" w:rsidRDefault="000B1B56" w:rsidP="008054A3">
            <w:pPr>
              <w:jc w:val="center"/>
              <w:rPr>
                <w:rFonts w:asciiTheme="majorHAnsi" w:hAnsiTheme="majorHAnsi"/>
              </w:rPr>
            </w:pPr>
            <w:r>
              <w:rPr>
                <w:rFonts w:asciiTheme="majorHAnsi" w:hAnsiTheme="majorHAnsi"/>
              </w:rPr>
              <w:t>17</w:t>
            </w:r>
          </w:p>
        </w:tc>
      </w:tr>
      <w:tr w:rsidR="00F5550B" w:rsidTr="008054A3">
        <w:tc>
          <w:tcPr>
            <w:tcW w:w="3063" w:type="dxa"/>
          </w:tcPr>
          <w:p w:rsidR="00F5550B" w:rsidRDefault="000B1B56" w:rsidP="008054A3">
            <w:pPr>
              <w:jc w:val="center"/>
              <w:rPr>
                <w:rFonts w:asciiTheme="majorHAnsi" w:hAnsiTheme="majorHAnsi"/>
              </w:rPr>
            </w:pPr>
            <w:r>
              <w:rPr>
                <w:rFonts w:asciiTheme="majorHAnsi" w:hAnsiTheme="majorHAnsi"/>
              </w:rPr>
              <w:t xml:space="preserve">Κλωστοϋφαντουργικά </w:t>
            </w:r>
          </w:p>
        </w:tc>
        <w:tc>
          <w:tcPr>
            <w:tcW w:w="3063" w:type="dxa"/>
          </w:tcPr>
          <w:p w:rsidR="00F5550B" w:rsidRDefault="000B1B56" w:rsidP="008054A3">
            <w:pPr>
              <w:jc w:val="center"/>
              <w:rPr>
                <w:rFonts w:asciiTheme="majorHAnsi" w:hAnsiTheme="majorHAnsi"/>
              </w:rPr>
            </w:pPr>
            <w:r>
              <w:rPr>
                <w:rFonts w:asciiTheme="majorHAnsi" w:hAnsiTheme="majorHAnsi"/>
              </w:rPr>
              <w:t>7</w:t>
            </w:r>
          </w:p>
        </w:tc>
        <w:tc>
          <w:tcPr>
            <w:tcW w:w="3063" w:type="dxa"/>
          </w:tcPr>
          <w:p w:rsidR="00F5550B" w:rsidRDefault="000B1B56" w:rsidP="008054A3">
            <w:pPr>
              <w:jc w:val="center"/>
              <w:rPr>
                <w:rFonts w:asciiTheme="majorHAnsi" w:hAnsiTheme="majorHAnsi"/>
              </w:rPr>
            </w:pPr>
            <w:r>
              <w:rPr>
                <w:rFonts w:asciiTheme="majorHAnsi" w:hAnsiTheme="majorHAnsi"/>
              </w:rPr>
              <w:t>16</w:t>
            </w:r>
          </w:p>
        </w:tc>
      </w:tr>
      <w:tr w:rsidR="00F5550B" w:rsidTr="008054A3">
        <w:tc>
          <w:tcPr>
            <w:tcW w:w="3063" w:type="dxa"/>
          </w:tcPr>
          <w:p w:rsidR="00F5550B" w:rsidRDefault="000B1B56" w:rsidP="008054A3">
            <w:pPr>
              <w:jc w:val="center"/>
              <w:rPr>
                <w:rFonts w:asciiTheme="majorHAnsi" w:hAnsiTheme="majorHAnsi"/>
              </w:rPr>
            </w:pPr>
            <w:r>
              <w:rPr>
                <w:rFonts w:asciiTheme="majorHAnsi" w:hAnsiTheme="majorHAnsi"/>
              </w:rPr>
              <w:t>Τρόφιμα</w:t>
            </w:r>
          </w:p>
        </w:tc>
        <w:tc>
          <w:tcPr>
            <w:tcW w:w="3063" w:type="dxa"/>
          </w:tcPr>
          <w:p w:rsidR="00F5550B" w:rsidRDefault="000B1B56" w:rsidP="008054A3">
            <w:pPr>
              <w:jc w:val="center"/>
              <w:rPr>
                <w:rFonts w:asciiTheme="majorHAnsi" w:hAnsiTheme="majorHAnsi"/>
              </w:rPr>
            </w:pPr>
            <w:r>
              <w:rPr>
                <w:rFonts w:asciiTheme="majorHAnsi" w:hAnsiTheme="majorHAnsi"/>
              </w:rPr>
              <w:t>12</w:t>
            </w:r>
          </w:p>
        </w:tc>
        <w:tc>
          <w:tcPr>
            <w:tcW w:w="3063" w:type="dxa"/>
          </w:tcPr>
          <w:p w:rsidR="00F5550B" w:rsidRDefault="000B1B56" w:rsidP="008054A3">
            <w:pPr>
              <w:jc w:val="center"/>
              <w:rPr>
                <w:rFonts w:asciiTheme="majorHAnsi" w:hAnsiTheme="majorHAnsi"/>
              </w:rPr>
            </w:pPr>
            <w:r>
              <w:rPr>
                <w:rFonts w:asciiTheme="majorHAnsi" w:hAnsiTheme="majorHAnsi"/>
              </w:rPr>
              <w:t>12</w:t>
            </w:r>
          </w:p>
        </w:tc>
      </w:tr>
      <w:tr w:rsidR="00F5550B" w:rsidTr="008054A3">
        <w:tc>
          <w:tcPr>
            <w:tcW w:w="3063" w:type="dxa"/>
          </w:tcPr>
          <w:p w:rsidR="00F5550B" w:rsidRDefault="000B1B56" w:rsidP="008054A3">
            <w:pPr>
              <w:jc w:val="center"/>
              <w:rPr>
                <w:rFonts w:asciiTheme="majorHAnsi" w:hAnsiTheme="majorHAnsi"/>
              </w:rPr>
            </w:pPr>
            <w:r>
              <w:rPr>
                <w:rFonts w:asciiTheme="majorHAnsi" w:hAnsiTheme="majorHAnsi"/>
              </w:rPr>
              <w:t>Ξύλα και Προϊόντα ξύλου</w:t>
            </w:r>
          </w:p>
        </w:tc>
        <w:tc>
          <w:tcPr>
            <w:tcW w:w="3063" w:type="dxa"/>
          </w:tcPr>
          <w:p w:rsidR="00F5550B" w:rsidRDefault="000B1B56" w:rsidP="008054A3">
            <w:pPr>
              <w:jc w:val="center"/>
              <w:rPr>
                <w:rFonts w:asciiTheme="majorHAnsi" w:hAnsiTheme="majorHAnsi"/>
              </w:rPr>
            </w:pPr>
            <w:r>
              <w:rPr>
                <w:rFonts w:asciiTheme="majorHAnsi" w:hAnsiTheme="majorHAnsi"/>
              </w:rPr>
              <w:t>11</w:t>
            </w:r>
          </w:p>
        </w:tc>
        <w:tc>
          <w:tcPr>
            <w:tcW w:w="3063" w:type="dxa"/>
          </w:tcPr>
          <w:p w:rsidR="00F5550B" w:rsidRDefault="000B1B56" w:rsidP="008054A3">
            <w:pPr>
              <w:jc w:val="center"/>
              <w:rPr>
                <w:rFonts w:asciiTheme="majorHAnsi" w:hAnsiTheme="majorHAnsi"/>
              </w:rPr>
            </w:pPr>
            <w:r>
              <w:rPr>
                <w:rFonts w:asciiTheme="majorHAnsi" w:hAnsiTheme="majorHAnsi"/>
              </w:rPr>
              <w:t>9</w:t>
            </w:r>
          </w:p>
        </w:tc>
      </w:tr>
      <w:tr w:rsidR="00F5550B" w:rsidTr="008054A3">
        <w:tc>
          <w:tcPr>
            <w:tcW w:w="3063" w:type="dxa"/>
          </w:tcPr>
          <w:p w:rsidR="00F5550B" w:rsidRDefault="000B1B56" w:rsidP="008054A3">
            <w:pPr>
              <w:jc w:val="center"/>
              <w:rPr>
                <w:rFonts w:asciiTheme="majorHAnsi" w:hAnsiTheme="majorHAnsi"/>
              </w:rPr>
            </w:pPr>
            <w:proofErr w:type="spellStart"/>
            <w:r>
              <w:rPr>
                <w:rFonts w:asciiTheme="majorHAnsi" w:hAnsiTheme="majorHAnsi"/>
              </w:rPr>
              <w:t>Επιπλα</w:t>
            </w:r>
            <w:proofErr w:type="spellEnd"/>
            <w:r>
              <w:rPr>
                <w:rFonts w:asciiTheme="majorHAnsi" w:hAnsiTheme="majorHAnsi"/>
              </w:rPr>
              <w:t xml:space="preserve"> </w:t>
            </w:r>
          </w:p>
        </w:tc>
        <w:tc>
          <w:tcPr>
            <w:tcW w:w="3063" w:type="dxa"/>
          </w:tcPr>
          <w:p w:rsidR="00F5550B" w:rsidRDefault="000B1B56" w:rsidP="008054A3">
            <w:pPr>
              <w:jc w:val="center"/>
              <w:rPr>
                <w:rFonts w:asciiTheme="majorHAnsi" w:hAnsiTheme="majorHAnsi"/>
              </w:rPr>
            </w:pPr>
            <w:r>
              <w:rPr>
                <w:rFonts w:asciiTheme="majorHAnsi" w:hAnsiTheme="majorHAnsi"/>
              </w:rPr>
              <w:t>-31</w:t>
            </w:r>
          </w:p>
        </w:tc>
        <w:tc>
          <w:tcPr>
            <w:tcW w:w="3063" w:type="dxa"/>
          </w:tcPr>
          <w:p w:rsidR="00F5550B" w:rsidRDefault="000B1B56" w:rsidP="008054A3">
            <w:pPr>
              <w:jc w:val="center"/>
              <w:rPr>
                <w:rFonts w:asciiTheme="majorHAnsi" w:hAnsiTheme="majorHAnsi"/>
              </w:rPr>
            </w:pPr>
            <w:r>
              <w:rPr>
                <w:rFonts w:asciiTheme="majorHAnsi" w:hAnsiTheme="majorHAnsi"/>
              </w:rPr>
              <w:t>-2</w:t>
            </w:r>
          </w:p>
        </w:tc>
      </w:tr>
      <w:tr w:rsidR="000B1B56" w:rsidTr="008054A3">
        <w:tc>
          <w:tcPr>
            <w:tcW w:w="3063" w:type="dxa"/>
          </w:tcPr>
          <w:p w:rsidR="000B1B56" w:rsidRDefault="000B1B56" w:rsidP="008054A3">
            <w:pPr>
              <w:jc w:val="center"/>
              <w:rPr>
                <w:rFonts w:asciiTheme="majorHAnsi" w:hAnsiTheme="majorHAnsi"/>
              </w:rPr>
            </w:pPr>
            <w:proofErr w:type="spellStart"/>
            <w:r>
              <w:rPr>
                <w:rFonts w:asciiTheme="majorHAnsi" w:hAnsiTheme="majorHAnsi"/>
              </w:rPr>
              <w:t>Ετοιμα</w:t>
            </w:r>
            <w:proofErr w:type="spellEnd"/>
            <w:r>
              <w:rPr>
                <w:rFonts w:asciiTheme="majorHAnsi" w:hAnsiTheme="majorHAnsi"/>
              </w:rPr>
              <w:t xml:space="preserve"> Ενδύματα </w:t>
            </w:r>
          </w:p>
        </w:tc>
        <w:tc>
          <w:tcPr>
            <w:tcW w:w="3063" w:type="dxa"/>
          </w:tcPr>
          <w:p w:rsidR="000B1B56" w:rsidRDefault="000B1B56" w:rsidP="008054A3">
            <w:pPr>
              <w:jc w:val="center"/>
              <w:rPr>
                <w:rFonts w:asciiTheme="majorHAnsi" w:hAnsiTheme="majorHAnsi"/>
              </w:rPr>
            </w:pPr>
            <w:r>
              <w:rPr>
                <w:rFonts w:asciiTheme="majorHAnsi" w:hAnsiTheme="majorHAnsi"/>
              </w:rPr>
              <w:t>-60</w:t>
            </w:r>
          </w:p>
        </w:tc>
        <w:tc>
          <w:tcPr>
            <w:tcW w:w="3063" w:type="dxa"/>
          </w:tcPr>
          <w:p w:rsidR="000B1B56" w:rsidRDefault="000B1B56" w:rsidP="008054A3">
            <w:pPr>
              <w:jc w:val="center"/>
              <w:rPr>
                <w:rFonts w:asciiTheme="majorHAnsi" w:hAnsiTheme="majorHAnsi"/>
              </w:rPr>
            </w:pPr>
            <w:r>
              <w:rPr>
                <w:rFonts w:asciiTheme="majorHAnsi" w:hAnsiTheme="majorHAnsi"/>
              </w:rPr>
              <w:t>-41</w:t>
            </w:r>
          </w:p>
        </w:tc>
      </w:tr>
    </w:tbl>
    <w:p w:rsidR="008054A3" w:rsidRDefault="008054A3" w:rsidP="008054A3">
      <w:pPr>
        <w:jc w:val="center"/>
        <w:rPr>
          <w:rFonts w:asciiTheme="majorHAnsi" w:hAnsiTheme="majorHAnsi"/>
        </w:rPr>
      </w:pPr>
    </w:p>
    <w:p w:rsidR="008054A3" w:rsidRDefault="008054A3" w:rsidP="008054A3">
      <w:pPr>
        <w:jc w:val="both"/>
        <w:rPr>
          <w:rFonts w:asciiTheme="majorHAnsi" w:hAnsiTheme="majorHAnsi"/>
        </w:rPr>
      </w:pPr>
    </w:p>
    <w:p w:rsidR="008054A3" w:rsidRPr="008054A3" w:rsidRDefault="008054A3" w:rsidP="008054A3">
      <w:pPr>
        <w:jc w:val="both"/>
        <w:rPr>
          <w:rFonts w:asciiTheme="majorHAnsi" w:hAnsiTheme="majorHAnsi"/>
        </w:rPr>
      </w:pPr>
      <w:r w:rsidRPr="008054A3">
        <w:rPr>
          <w:rFonts w:asciiTheme="majorHAnsi" w:hAnsiTheme="majorHAnsi"/>
        </w:rPr>
        <w:drawing>
          <wp:inline distT="0" distB="0" distL="0" distR="0">
            <wp:extent cx="5697855" cy="3204396"/>
            <wp:effectExtent l="19050" t="0" r="0" b="0"/>
            <wp:docPr id="1" name="Picture 2" descr="\\oeysynology\oeyshare\Εξερχόμενα 2021\20210409-ifo-produc-expectation-manu-03-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ysynology\oeyshare\Εξερχόμενα 2021\20210409-ifo-produc-expectation-manu-03-fig.png"/>
                    <pic:cNvPicPr>
                      <a:picLocks noChangeAspect="1" noChangeArrowheads="1"/>
                    </pic:cNvPicPr>
                  </pic:nvPicPr>
                  <pic:blipFill>
                    <a:blip r:embed="rId10"/>
                    <a:srcRect/>
                    <a:stretch>
                      <a:fillRect/>
                    </a:stretch>
                  </pic:blipFill>
                  <pic:spPr bwMode="auto">
                    <a:xfrm>
                      <a:off x="0" y="0"/>
                      <a:ext cx="5697855" cy="3204396"/>
                    </a:xfrm>
                    <a:prstGeom prst="rect">
                      <a:avLst/>
                    </a:prstGeom>
                    <a:noFill/>
                    <a:ln w="9525">
                      <a:noFill/>
                      <a:miter lim="800000"/>
                      <a:headEnd/>
                      <a:tailEnd/>
                    </a:ln>
                  </pic:spPr>
                </pic:pic>
              </a:graphicData>
            </a:graphic>
          </wp:inline>
        </w:drawing>
      </w:r>
    </w:p>
    <w:p w:rsidR="00594154" w:rsidRPr="00EC64A1" w:rsidRDefault="00594154" w:rsidP="00831F49">
      <w:pPr>
        <w:rPr>
          <w:rFonts w:asciiTheme="majorHAnsi" w:hAnsiTheme="majorHAnsi"/>
        </w:rPr>
      </w:pPr>
    </w:p>
    <w:p w:rsidR="00594154" w:rsidRPr="00EC64A1" w:rsidRDefault="00594154" w:rsidP="00831F49">
      <w:pPr>
        <w:rPr>
          <w:rFonts w:asciiTheme="majorHAnsi" w:hAnsiTheme="majorHAnsi"/>
        </w:rPr>
      </w:pPr>
    </w:p>
    <w:p w:rsidR="00915D68" w:rsidRDefault="00915D68" w:rsidP="00831F49">
      <w:pPr>
        <w:rPr>
          <w:rFonts w:asciiTheme="majorHAnsi" w:hAnsiTheme="majorHAnsi"/>
        </w:rPr>
      </w:pPr>
    </w:p>
    <w:p w:rsidR="00915D68" w:rsidRDefault="00915D68" w:rsidP="00831F49">
      <w:pPr>
        <w:rPr>
          <w:rFonts w:asciiTheme="majorHAnsi" w:hAnsiTheme="majorHAnsi"/>
        </w:rPr>
      </w:pPr>
    </w:p>
    <w:p w:rsidR="00915D68" w:rsidRPr="00EC64A1" w:rsidRDefault="00915D68" w:rsidP="00831F49">
      <w:pPr>
        <w:rPr>
          <w:rFonts w:asciiTheme="majorHAnsi" w:hAnsiTheme="majorHAnsi"/>
        </w:rPr>
      </w:pPr>
    </w:p>
    <w:p w:rsidR="00CB0805" w:rsidRPr="00EC64A1" w:rsidRDefault="00CB0805" w:rsidP="00831F49">
      <w:pPr>
        <w:rPr>
          <w:rFonts w:asciiTheme="majorHAnsi" w:hAnsiTheme="majorHAnsi"/>
        </w:rPr>
      </w:pPr>
      <w:r w:rsidRPr="00EC64A1">
        <w:rPr>
          <w:rFonts w:asciiTheme="majorHAnsi" w:hAnsiTheme="majorHAnsi"/>
        </w:rPr>
        <w:t xml:space="preserve">                                                                   </w:t>
      </w:r>
      <w:r w:rsidR="00311BAC" w:rsidRPr="00EC64A1">
        <w:rPr>
          <w:rFonts w:asciiTheme="majorHAnsi" w:hAnsiTheme="majorHAnsi"/>
        </w:rPr>
        <w:t xml:space="preserve">           </w:t>
      </w:r>
      <w:r w:rsidRPr="00EC64A1">
        <w:rPr>
          <w:rFonts w:asciiTheme="majorHAnsi" w:hAnsiTheme="majorHAnsi"/>
        </w:rPr>
        <w:t xml:space="preserve">Ο Προϊστάμενος </w:t>
      </w:r>
    </w:p>
    <w:p w:rsidR="00CB0805" w:rsidRPr="00EC64A1" w:rsidRDefault="00CB0805" w:rsidP="00831F49">
      <w:pPr>
        <w:rPr>
          <w:rFonts w:asciiTheme="majorHAnsi" w:hAnsiTheme="majorHAnsi"/>
        </w:rPr>
      </w:pPr>
    </w:p>
    <w:p w:rsidR="00300B61" w:rsidRPr="00EC64A1" w:rsidRDefault="00300B61" w:rsidP="00831F49">
      <w:pPr>
        <w:rPr>
          <w:rFonts w:asciiTheme="majorHAnsi" w:hAnsiTheme="majorHAnsi"/>
        </w:rPr>
      </w:pPr>
    </w:p>
    <w:p w:rsidR="00CB0805" w:rsidRPr="00EC64A1" w:rsidRDefault="00CB0805" w:rsidP="00831F49">
      <w:pPr>
        <w:rPr>
          <w:rFonts w:asciiTheme="majorHAnsi" w:hAnsiTheme="majorHAnsi"/>
          <w:b/>
        </w:rPr>
      </w:pPr>
      <w:r w:rsidRPr="00EC64A1">
        <w:rPr>
          <w:rFonts w:asciiTheme="majorHAnsi" w:hAnsiTheme="majorHAnsi"/>
        </w:rPr>
        <w:t xml:space="preserve">                                                                </w:t>
      </w:r>
      <w:r w:rsidR="00311BAC" w:rsidRPr="00EC64A1">
        <w:rPr>
          <w:rFonts w:asciiTheme="majorHAnsi" w:hAnsiTheme="majorHAnsi"/>
        </w:rPr>
        <w:t xml:space="preserve">         </w:t>
      </w:r>
      <w:r w:rsidR="00594154" w:rsidRPr="00EC64A1">
        <w:rPr>
          <w:rFonts w:asciiTheme="majorHAnsi" w:hAnsiTheme="majorHAnsi"/>
        </w:rPr>
        <w:t xml:space="preserve"> </w:t>
      </w:r>
      <w:r w:rsidR="00311BAC" w:rsidRPr="00EC64A1">
        <w:rPr>
          <w:rFonts w:asciiTheme="majorHAnsi" w:hAnsiTheme="majorHAnsi"/>
        </w:rPr>
        <w:t xml:space="preserve"> </w:t>
      </w:r>
      <w:r w:rsidRPr="00EC64A1">
        <w:rPr>
          <w:rFonts w:asciiTheme="majorHAnsi" w:hAnsiTheme="majorHAnsi"/>
        </w:rPr>
        <w:t xml:space="preserve">Θεόδωρος </w:t>
      </w:r>
      <w:proofErr w:type="spellStart"/>
      <w:r w:rsidRPr="00EC64A1">
        <w:rPr>
          <w:rFonts w:asciiTheme="majorHAnsi" w:hAnsiTheme="majorHAnsi"/>
        </w:rPr>
        <w:t>Ξυπολιάς</w:t>
      </w:r>
      <w:proofErr w:type="spellEnd"/>
    </w:p>
    <w:p w:rsidR="00CB0805" w:rsidRPr="00EC64A1" w:rsidRDefault="00CB0805" w:rsidP="00831F49">
      <w:pPr>
        <w:rPr>
          <w:rFonts w:asciiTheme="majorHAnsi" w:hAnsiTheme="majorHAnsi"/>
        </w:rPr>
      </w:pPr>
      <w:r w:rsidRPr="00EC64A1">
        <w:rPr>
          <w:rFonts w:asciiTheme="majorHAnsi" w:hAnsiTheme="majorHAnsi"/>
        </w:rPr>
        <w:t xml:space="preserve">                                                                 </w:t>
      </w:r>
      <w:r w:rsidR="00311BAC" w:rsidRPr="00EC64A1">
        <w:rPr>
          <w:rFonts w:asciiTheme="majorHAnsi" w:hAnsiTheme="majorHAnsi"/>
        </w:rPr>
        <w:t xml:space="preserve">         </w:t>
      </w:r>
      <w:r w:rsidR="00594154" w:rsidRPr="00EC64A1">
        <w:rPr>
          <w:rFonts w:asciiTheme="majorHAnsi" w:hAnsiTheme="majorHAnsi"/>
        </w:rPr>
        <w:t xml:space="preserve"> </w:t>
      </w:r>
      <w:r w:rsidR="00311BAC" w:rsidRPr="00EC64A1">
        <w:rPr>
          <w:rFonts w:asciiTheme="majorHAnsi" w:hAnsiTheme="majorHAnsi"/>
        </w:rPr>
        <w:t xml:space="preserve"> </w:t>
      </w:r>
      <w:r w:rsidRPr="00EC64A1">
        <w:rPr>
          <w:rFonts w:asciiTheme="majorHAnsi" w:hAnsiTheme="majorHAnsi"/>
        </w:rPr>
        <w:t xml:space="preserve">Σύμβουλος ΟΕΥ Α΄ </w:t>
      </w:r>
    </w:p>
    <w:p w:rsidR="004C5154" w:rsidRPr="00EC64A1" w:rsidRDefault="004C5154" w:rsidP="00831F49">
      <w:pPr>
        <w:rPr>
          <w:rFonts w:asciiTheme="majorHAnsi" w:hAnsiTheme="majorHAnsi"/>
        </w:rPr>
      </w:pPr>
      <w:r w:rsidRPr="00EC64A1">
        <w:rPr>
          <w:rFonts w:asciiTheme="majorHAnsi" w:hAnsiTheme="majorHAnsi"/>
        </w:rPr>
        <w:br w:type="page"/>
      </w:r>
    </w:p>
    <w:p w:rsidR="001D54DA" w:rsidRPr="00E74D7E" w:rsidRDefault="004C5154" w:rsidP="00831F49">
      <w:r>
        <w:lastRenderedPageBreak/>
        <w:br w:type="textWrapping" w:clear="all"/>
      </w:r>
    </w:p>
    <w:sectPr w:rsidR="001D54DA" w:rsidRPr="00E74D7E" w:rsidSect="008E613E">
      <w:footerReference w:type="default" r:id="rId11"/>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B56" w:rsidRDefault="000B1B56" w:rsidP="00831F49">
      <w:r>
        <w:separator/>
      </w:r>
    </w:p>
  </w:endnote>
  <w:endnote w:type="continuationSeparator" w:id="1">
    <w:p w:rsidR="000B1B56" w:rsidRDefault="000B1B56" w:rsidP="00831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B56" w:rsidRPr="00914D01" w:rsidRDefault="000B1B56" w:rsidP="00831F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B56" w:rsidRDefault="000B1B56" w:rsidP="00831F49">
      <w:r>
        <w:separator/>
      </w:r>
    </w:p>
  </w:footnote>
  <w:footnote w:type="continuationSeparator" w:id="1">
    <w:p w:rsidR="000B1B56" w:rsidRDefault="000B1B56" w:rsidP="00831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1DC53931"/>
    <w:multiLevelType w:val="hybridMultilevel"/>
    <w:tmpl w:val="1448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1">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2">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5CB55D69"/>
    <w:multiLevelType w:val="hybridMultilevel"/>
    <w:tmpl w:val="656AF616"/>
    <w:lvl w:ilvl="0" w:tplc="003C4CD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8"/>
  </w:num>
  <w:num w:numId="11">
    <w:abstractNumId w:val="13"/>
  </w:num>
  <w:num w:numId="12">
    <w:abstractNumId w:val="11"/>
  </w:num>
  <w:num w:numId="13">
    <w:abstractNumId w:val="14"/>
  </w:num>
  <w:num w:numId="14">
    <w:abstractNumId w:val="19"/>
  </w:num>
  <w:num w:numId="15">
    <w:abstractNumId w:val="0"/>
  </w:num>
  <w:num w:numId="16">
    <w:abstractNumId w:val="20"/>
  </w:num>
  <w:num w:numId="17">
    <w:abstractNumId w:val="2"/>
  </w:num>
  <w:num w:numId="18">
    <w:abstractNumId w:val="23"/>
  </w:num>
  <w:num w:numId="19">
    <w:abstractNumId w:val="3"/>
  </w:num>
  <w:num w:numId="20">
    <w:abstractNumId w:val="1"/>
  </w:num>
  <w:num w:numId="21">
    <w:abstractNumId w:val="7"/>
  </w:num>
  <w:num w:numId="22">
    <w:abstractNumId w:val="5"/>
  </w:num>
  <w:num w:numId="23">
    <w:abstractNumId w:val="12"/>
  </w:num>
  <w:num w:numId="24">
    <w:abstractNumId w:val="24"/>
  </w:num>
  <w:num w:numId="25">
    <w:abstractNumId w:val="21"/>
  </w:num>
  <w:num w:numId="26">
    <w:abstractNumId w:val="6"/>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85345"/>
  </w:hdrShapeDefaults>
  <w:footnotePr>
    <w:footnote w:id="0"/>
    <w:footnote w:id="1"/>
  </w:footnotePr>
  <w:endnotePr>
    <w:endnote w:id="0"/>
    <w:endnote w:id="1"/>
  </w:endnotePr>
  <w:compat/>
  <w:rsids>
    <w:rsidRoot w:val="00C26DB6"/>
    <w:rsid w:val="0000163C"/>
    <w:rsid w:val="000024EC"/>
    <w:rsid w:val="00002ABE"/>
    <w:rsid w:val="00002E43"/>
    <w:rsid w:val="0000410D"/>
    <w:rsid w:val="00004F63"/>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37A"/>
    <w:rsid w:val="00046FB3"/>
    <w:rsid w:val="00047F9D"/>
    <w:rsid w:val="00051AFB"/>
    <w:rsid w:val="00053059"/>
    <w:rsid w:val="00053626"/>
    <w:rsid w:val="00053FCF"/>
    <w:rsid w:val="00054363"/>
    <w:rsid w:val="00054E39"/>
    <w:rsid w:val="00055113"/>
    <w:rsid w:val="0005619A"/>
    <w:rsid w:val="00057FA1"/>
    <w:rsid w:val="000606D7"/>
    <w:rsid w:val="0006093E"/>
    <w:rsid w:val="00060D75"/>
    <w:rsid w:val="00062421"/>
    <w:rsid w:val="00062C69"/>
    <w:rsid w:val="00063036"/>
    <w:rsid w:val="0006353B"/>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6447"/>
    <w:rsid w:val="000A6CC7"/>
    <w:rsid w:val="000A75A7"/>
    <w:rsid w:val="000A7D08"/>
    <w:rsid w:val="000B0878"/>
    <w:rsid w:val="000B0921"/>
    <w:rsid w:val="000B10AA"/>
    <w:rsid w:val="000B1B56"/>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341F"/>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707"/>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9E1"/>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5590"/>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2F7DDC"/>
    <w:rsid w:val="00300B61"/>
    <w:rsid w:val="00300E98"/>
    <w:rsid w:val="003019E7"/>
    <w:rsid w:val="0030218A"/>
    <w:rsid w:val="003028E4"/>
    <w:rsid w:val="00303815"/>
    <w:rsid w:val="00305981"/>
    <w:rsid w:val="00306087"/>
    <w:rsid w:val="00307773"/>
    <w:rsid w:val="00311BAC"/>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1FCE"/>
    <w:rsid w:val="00352C8F"/>
    <w:rsid w:val="003530CC"/>
    <w:rsid w:val="003547F1"/>
    <w:rsid w:val="00356296"/>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94B"/>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168F"/>
    <w:rsid w:val="004724DC"/>
    <w:rsid w:val="00472689"/>
    <w:rsid w:val="0047361A"/>
    <w:rsid w:val="00473AAB"/>
    <w:rsid w:val="004748EA"/>
    <w:rsid w:val="00474E75"/>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B7708"/>
    <w:rsid w:val="004C1319"/>
    <w:rsid w:val="004C3F51"/>
    <w:rsid w:val="004C5154"/>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20E"/>
    <w:rsid w:val="00521E2C"/>
    <w:rsid w:val="00521E7F"/>
    <w:rsid w:val="005243A0"/>
    <w:rsid w:val="0052574D"/>
    <w:rsid w:val="005258F4"/>
    <w:rsid w:val="00526CB9"/>
    <w:rsid w:val="00530CE1"/>
    <w:rsid w:val="00532A5E"/>
    <w:rsid w:val="005330DA"/>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58E"/>
    <w:rsid w:val="0055673D"/>
    <w:rsid w:val="00557AAF"/>
    <w:rsid w:val="00560D87"/>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154"/>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1853"/>
    <w:rsid w:val="005C2111"/>
    <w:rsid w:val="005C512C"/>
    <w:rsid w:val="005C593C"/>
    <w:rsid w:val="005C5A44"/>
    <w:rsid w:val="005C6A71"/>
    <w:rsid w:val="005C71F7"/>
    <w:rsid w:val="005D08D2"/>
    <w:rsid w:val="005D134F"/>
    <w:rsid w:val="005D1478"/>
    <w:rsid w:val="005D266B"/>
    <w:rsid w:val="005D3F86"/>
    <w:rsid w:val="005D50EC"/>
    <w:rsid w:val="005D59A7"/>
    <w:rsid w:val="005D5C9A"/>
    <w:rsid w:val="005D613C"/>
    <w:rsid w:val="005E0172"/>
    <w:rsid w:val="005E1305"/>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5F600E"/>
    <w:rsid w:val="0060057E"/>
    <w:rsid w:val="00600D0D"/>
    <w:rsid w:val="00600D37"/>
    <w:rsid w:val="006021BB"/>
    <w:rsid w:val="00602272"/>
    <w:rsid w:val="00602572"/>
    <w:rsid w:val="006034CA"/>
    <w:rsid w:val="006037BE"/>
    <w:rsid w:val="00603844"/>
    <w:rsid w:val="006038F0"/>
    <w:rsid w:val="00603DB8"/>
    <w:rsid w:val="00605385"/>
    <w:rsid w:val="00605769"/>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40264"/>
    <w:rsid w:val="00641383"/>
    <w:rsid w:val="00641AD5"/>
    <w:rsid w:val="006433DA"/>
    <w:rsid w:val="00643A39"/>
    <w:rsid w:val="006448F1"/>
    <w:rsid w:val="00646634"/>
    <w:rsid w:val="00650051"/>
    <w:rsid w:val="00651CEA"/>
    <w:rsid w:val="006533C3"/>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187F"/>
    <w:rsid w:val="00682E1B"/>
    <w:rsid w:val="00683437"/>
    <w:rsid w:val="0068363A"/>
    <w:rsid w:val="00684750"/>
    <w:rsid w:val="006854D4"/>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85A"/>
    <w:rsid w:val="006E1AAF"/>
    <w:rsid w:val="006E1FC1"/>
    <w:rsid w:val="006E2DC2"/>
    <w:rsid w:val="006E2E48"/>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002"/>
    <w:rsid w:val="00716515"/>
    <w:rsid w:val="0071664A"/>
    <w:rsid w:val="00716973"/>
    <w:rsid w:val="00717F4F"/>
    <w:rsid w:val="0072115B"/>
    <w:rsid w:val="00721F93"/>
    <w:rsid w:val="007229A8"/>
    <w:rsid w:val="007238C1"/>
    <w:rsid w:val="00723E38"/>
    <w:rsid w:val="007240F6"/>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4295"/>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77815"/>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419E"/>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54A3"/>
    <w:rsid w:val="0080628D"/>
    <w:rsid w:val="008067ED"/>
    <w:rsid w:val="0081031F"/>
    <w:rsid w:val="0081043E"/>
    <w:rsid w:val="00810643"/>
    <w:rsid w:val="0081090C"/>
    <w:rsid w:val="00811327"/>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1F49"/>
    <w:rsid w:val="00832EB7"/>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B78"/>
    <w:rsid w:val="008A5B9B"/>
    <w:rsid w:val="008A732E"/>
    <w:rsid w:val="008A7981"/>
    <w:rsid w:val="008A7E09"/>
    <w:rsid w:val="008B0498"/>
    <w:rsid w:val="008B1B54"/>
    <w:rsid w:val="008B2CF5"/>
    <w:rsid w:val="008B3616"/>
    <w:rsid w:val="008B3C86"/>
    <w:rsid w:val="008B3D03"/>
    <w:rsid w:val="008B47A3"/>
    <w:rsid w:val="008B574B"/>
    <w:rsid w:val="008C5AD8"/>
    <w:rsid w:val="008C6014"/>
    <w:rsid w:val="008C65B5"/>
    <w:rsid w:val="008C6A88"/>
    <w:rsid w:val="008C7D9D"/>
    <w:rsid w:val="008D07E3"/>
    <w:rsid w:val="008D1EE1"/>
    <w:rsid w:val="008D2985"/>
    <w:rsid w:val="008D3360"/>
    <w:rsid w:val="008D3743"/>
    <w:rsid w:val="008D3E16"/>
    <w:rsid w:val="008D4B06"/>
    <w:rsid w:val="008D4C70"/>
    <w:rsid w:val="008D62BB"/>
    <w:rsid w:val="008D6ACD"/>
    <w:rsid w:val="008D6D0E"/>
    <w:rsid w:val="008E253F"/>
    <w:rsid w:val="008E47F3"/>
    <w:rsid w:val="008E4841"/>
    <w:rsid w:val="008E4AFA"/>
    <w:rsid w:val="008E4F97"/>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5D68"/>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6A02"/>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71B"/>
    <w:rsid w:val="009E6ACF"/>
    <w:rsid w:val="009E6D58"/>
    <w:rsid w:val="009E6DE0"/>
    <w:rsid w:val="009F2781"/>
    <w:rsid w:val="009F2C8C"/>
    <w:rsid w:val="009F2D68"/>
    <w:rsid w:val="009F3F4B"/>
    <w:rsid w:val="009F4E0F"/>
    <w:rsid w:val="009F5C94"/>
    <w:rsid w:val="009F6DA0"/>
    <w:rsid w:val="00A0023A"/>
    <w:rsid w:val="00A02024"/>
    <w:rsid w:val="00A03B9C"/>
    <w:rsid w:val="00A03EF3"/>
    <w:rsid w:val="00A04280"/>
    <w:rsid w:val="00A0431B"/>
    <w:rsid w:val="00A05A52"/>
    <w:rsid w:val="00A07EE1"/>
    <w:rsid w:val="00A10BDC"/>
    <w:rsid w:val="00A11B82"/>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6EEB"/>
    <w:rsid w:val="00A27916"/>
    <w:rsid w:val="00A30093"/>
    <w:rsid w:val="00A33698"/>
    <w:rsid w:val="00A346F5"/>
    <w:rsid w:val="00A34A07"/>
    <w:rsid w:val="00A355E5"/>
    <w:rsid w:val="00A36695"/>
    <w:rsid w:val="00A36D98"/>
    <w:rsid w:val="00A37C1F"/>
    <w:rsid w:val="00A41DC7"/>
    <w:rsid w:val="00A42588"/>
    <w:rsid w:val="00A427D5"/>
    <w:rsid w:val="00A53073"/>
    <w:rsid w:val="00A547BD"/>
    <w:rsid w:val="00A5501D"/>
    <w:rsid w:val="00A55CB8"/>
    <w:rsid w:val="00A5684B"/>
    <w:rsid w:val="00A56DE2"/>
    <w:rsid w:val="00A57153"/>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D96"/>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ED"/>
    <w:rsid w:val="00AD17FD"/>
    <w:rsid w:val="00AD4079"/>
    <w:rsid w:val="00AD45FE"/>
    <w:rsid w:val="00AD51E9"/>
    <w:rsid w:val="00AD67A5"/>
    <w:rsid w:val="00AD6D4D"/>
    <w:rsid w:val="00AD7BD2"/>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3DE4"/>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6E3B"/>
    <w:rsid w:val="00B672F3"/>
    <w:rsid w:val="00B67934"/>
    <w:rsid w:val="00B71417"/>
    <w:rsid w:val="00B71988"/>
    <w:rsid w:val="00B73C81"/>
    <w:rsid w:val="00B750E6"/>
    <w:rsid w:val="00B755FA"/>
    <w:rsid w:val="00B75689"/>
    <w:rsid w:val="00B770A6"/>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1DF5"/>
    <w:rsid w:val="00C32140"/>
    <w:rsid w:val="00C3352D"/>
    <w:rsid w:val="00C34051"/>
    <w:rsid w:val="00C351C6"/>
    <w:rsid w:val="00C364BE"/>
    <w:rsid w:val="00C40462"/>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805"/>
    <w:rsid w:val="00CB0BFF"/>
    <w:rsid w:val="00CB1E9C"/>
    <w:rsid w:val="00CB2FB1"/>
    <w:rsid w:val="00CB3790"/>
    <w:rsid w:val="00CB4CB6"/>
    <w:rsid w:val="00CB79B7"/>
    <w:rsid w:val="00CC004D"/>
    <w:rsid w:val="00CC068A"/>
    <w:rsid w:val="00CC0BDB"/>
    <w:rsid w:val="00CC13DA"/>
    <w:rsid w:val="00CC14B1"/>
    <w:rsid w:val="00CC1719"/>
    <w:rsid w:val="00CC402F"/>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32CA"/>
    <w:rsid w:val="00E24507"/>
    <w:rsid w:val="00E246F8"/>
    <w:rsid w:val="00E2493F"/>
    <w:rsid w:val="00E254F7"/>
    <w:rsid w:val="00E25A6F"/>
    <w:rsid w:val="00E260A4"/>
    <w:rsid w:val="00E271AF"/>
    <w:rsid w:val="00E27460"/>
    <w:rsid w:val="00E30F2F"/>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0E2F"/>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B76"/>
    <w:rsid w:val="00EB0CBF"/>
    <w:rsid w:val="00EB2903"/>
    <w:rsid w:val="00EB319B"/>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4A1"/>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50B"/>
    <w:rsid w:val="00F55DB8"/>
    <w:rsid w:val="00F568FA"/>
    <w:rsid w:val="00F57897"/>
    <w:rsid w:val="00F57FB4"/>
    <w:rsid w:val="00F60B73"/>
    <w:rsid w:val="00F60D1F"/>
    <w:rsid w:val="00F6143B"/>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3194"/>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74"/>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5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1F49"/>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5DAF3-0F0C-4519-9176-80B714A2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4153</Characters>
  <Application>Microsoft Office Word</Application>
  <DocSecurity>0</DocSecurity>
  <Lines>34</Lines>
  <Paragraphs>9</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2021-04-09T15:07:00Z</cp:lastPrinted>
  <dcterms:created xsi:type="dcterms:W3CDTF">2021-04-09T15:09:00Z</dcterms:created>
  <dcterms:modified xsi:type="dcterms:W3CDTF">2021-04-09T15:09:00Z</dcterms:modified>
</cp:coreProperties>
</file>