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425A21">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5pt;height:46.6pt" o:ole="">
                  <v:imagedata r:id="rId8" o:title=""/>
                </v:shape>
                <o:OLEObject Type="Embed" ProgID="PBrush" ShapeID="_x0000_i1025" DrawAspect="Content" ObjectID="_1684747697"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341856" w:rsidRDefault="00236C82" w:rsidP="00341856">
            <w:pPr>
              <w:ind w:left="1850"/>
              <w:jc w:val="right"/>
              <w:rPr>
                <w:b/>
              </w:rPr>
            </w:pPr>
            <w:r>
              <w:rPr>
                <w:b/>
              </w:rPr>
              <w:t>ΑΔΙΑΒΑΘΜΗΤΟ</w:t>
            </w:r>
            <w:r w:rsidR="00341856">
              <w:rPr>
                <w:b/>
              </w:rPr>
              <w:t xml:space="preserve"> </w:t>
            </w:r>
          </w:p>
          <w:p w:rsidR="00236C82" w:rsidRPr="00940FB2" w:rsidRDefault="008F4923" w:rsidP="008F4923">
            <w:pPr>
              <w:ind w:left="1850"/>
              <w:rPr>
                <w:b/>
              </w:rPr>
            </w:pPr>
            <w:r>
              <w:rPr>
                <w:b/>
              </w:rPr>
              <w:t xml:space="preserve">                </w:t>
            </w:r>
            <w:r w:rsidR="00940FB2">
              <w:rPr>
                <w:b/>
              </w:rPr>
              <w:t xml:space="preserve">              </w:t>
            </w:r>
            <w:r w:rsidR="006D12B6">
              <w:rPr>
                <w:b/>
              </w:rPr>
              <w:t xml:space="preserve">       </w:t>
            </w:r>
            <w:r w:rsidR="00940FB2">
              <w:rPr>
                <w:b/>
              </w:rPr>
              <w:t xml:space="preserve">ΚΑΝΟΝΙΚΟ </w:t>
            </w:r>
          </w:p>
          <w:tbl>
            <w:tblPr>
              <w:tblW w:w="3825" w:type="dxa"/>
              <w:tblInd w:w="1730" w:type="dxa"/>
              <w:tblLayout w:type="fixed"/>
              <w:tblLook w:val="04A0"/>
            </w:tblPr>
            <w:tblGrid>
              <w:gridCol w:w="3825"/>
            </w:tblGrid>
            <w:tr w:rsidR="00236C82" w:rsidRPr="002F46C3" w:rsidTr="00782E71">
              <w:tc>
                <w:tcPr>
                  <w:tcW w:w="3827" w:type="dxa"/>
                </w:tcPr>
                <w:p w:rsidR="00AB1595" w:rsidRDefault="00AB1595" w:rsidP="00552C22"/>
                <w:p w:rsidR="00E17A33" w:rsidRDefault="00E17A33" w:rsidP="00552C22"/>
                <w:p w:rsidR="00236C82" w:rsidRPr="008F4923" w:rsidRDefault="00236C82" w:rsidP="007C5CCB">
                  <w:r w:rsidRPr="006D231D">
                    <w:t>Βερολίνο</w:t>
                  </w:r>
                  <w:r>
                    <w:t>,</w:t>
                  </w:r>
                  <w:r w:rsidR="00D744DA" w:rsidRPr="00BD58E5">
                    <w:t xml:space="preserve"> </w:t>
                  </w:r>
                  <w:r w:rsidR="00A30963">
                    <w:rPr>
                      <w:lang w:val="en-GB"/>
                    </w:rPr>
                    <w:t xml:space="preserve">9 </w:t>
                  </w:r>
                  <w:r w:rsidR="00EE7690">
                    <w:rPr>
                      <w:lang w:val="en-GB"/>
                    </w:rPr>
                    <w:t>Io</w:t>
                  </w:r>
                  <w:proofErr w:type="spellStart"/>
                  <w:r w:rsidR="00EE7690">
                    <w:t>υνίου</w:t>
                  </w:r>
                  <w:proofErr w:type="spellEnd"/>
                  <w:r w:rsidR="00EE7690">
                    <w:t xml:space="preserve"> </w:t>
                  </w:r>
                  <w:r w:rsidR="008F4923">
                    <w:t>2021</w:t>
                  </w:r>
                </w:p>
              </w:tc>
            </w:tr>
            <w:tr w:rsidR="00236C82" w:rsidRPr="002F46C3" w:rsidTr="00782E71">
              <w:tc>
                <w:tcPr>
                  <w:tcW w:w="3827" w:type="dxa"/>
                </w:tcPr>
                <w:p w:rsidR="00236C82" w:rsidRPr="00A30963" w:rsidRDefault="006960A0" w:rsidP="007C5CCB">
                  <w:pPr>
                    <w:rPr>
                      <w:lang w:val="en-GB"/>
                    </w:rPr>
                  </w:pPr>
                  <w:r>
                    <w:t>Α.Π.:</w:t>
                  </w:r>
                  <w:r w:rsidR="00C84BA2">
                    <w:t xml:space="preserve"> </w:t>
                  </w:r>
                  <w:r w:rsidR="009F4677">
                    <w:t>1360</w:t>
                  </w:r>
                </w:p>
              </w:tc>
            </w:tr>
          </w:tbl>
          <w:p w:rsidR="00236C82" w:rsidRPr="002F46C3" w:rsidRDefault="00236C82" w:rsidP="00782E71">
            <w:pPr>
              <w:jc w:val="both"/>
            </w:pPr>
          </w:p>
        </w:tc>
      </w:tr>
    </w:tbl>
    <w:p w:rsidR="001F7E1F" w:rsidRDefault="001F7E1F" w:rsidP="00236C82">
      <w:pPr>
        <w:ind w:right="-694"/>
        <w:jc w:val="both"/>
        <w:rPr>
          <w:b/>
          <w:bCs/>
          <w:sz w:val="14"/>
          <w:szCs w:val="28"/>
        </w:rPr>
      </w:pPr>
    </w:p>
    <w:p w:rsidR="00AB1595" w:rsidRDefault="00AB1595" w:rsidP="00236C82">
      <w:pPr>
        <w:ind w:right="-694"/>
        <w:jc w:val="both"/>
        <w:rPr>
          <w:b/>
          <w:bCs/>
          <w:sz w:val="14"/>
          <w:szCs w:val="28"/>
        </w:rPr>
      </w:pPr>
    </w:p>
    <w:p w:rsidR="00341856" w:rsidRDefault="00341856" w:rsidP="00236C82">
      <w:pPr>
        <w:ind w:right="-694"/>
        <w:jc w:val="both"/>
        <w:rPr>
          <w:b/>
          <w:bCs/>
          <w:sz w:val="14"/>
          <w:szCs w:val="28"/>
        </w:rPr>
      </w:pPr>
    </w:p>
    <w:tbl>
      <w:tblPr>
        <w:tblW w:w="8332" w:type="dxa"/>
        <w:tblInd w:w="-193" w:type="dxa"/>
        <w:tblLook w:val="01E0"/>
      </w:tblPr>
      <w:tblGrid>
        <w:gridCol w:w="1240"/>
        <w:gridCol w:w="7092"/>
      </w:tblGrid>
      <w:tr w:rsidR="00C20C27" w:rsidRPr="002340CD" w:rsidTr="00940FB2">
        <w:tc>
          <w:tcPr>
            <w:tcW w:w="1240" w:type="dxa"/>
            <w:hideMark/>
          </w:tcPr>
          <w:p w:rsidR="00C20C27" w:rsidRPr="002E11C9" w:rsidRDefault="00C20C27" w:rsidP="002E11C9">
            <w:pPr>
              <w:tabs>
                <w:tab w:val="left" w:pos="559"/>
              </w:tabs>
              <w:rPr>
                <w:b/>
                <w:bCs/>
              </w:rPr>
            </w:pPr>
            <w:r>
              <w:rPr>
                <w:b/>
                <w:bCs/>
              </w:rPr>
              <w:t>ΠΡΟΣ:</w:t>
            </w:r>
          </w:p>
        </w:tc>
        <w:tc>
          <w:tcPr>
            <w:tcW w:w="7092" w:type="dxa"/>
            <w:hideMark/>
          </w:tcPr>
          <w:p w:rsidR="00E17A33" w:rsidRPr="006E0191" w:rsidRDefault="00E33F6B" w:rsidP="00E33F6B">
            <w:pPr>
              <w:pStyle w:val="ListParagraph"/>
              <w:numPr>
                <w:ilvl w:val="0"/>
                <w:numId w:val="32"/>
              </w:numPr>
              <w:ind w:left="321" w:hanging="283"/>
            </w:pPr>
            <w:r>
              <w:t>Β</w:t>
            </w:r>
            <w:r w:rsidR="00E032DE">
              <w:t xml:space="preserve">3 </w:t>
            </w:r>
            <w:r w:rsidR="00711052">
              <w:t xml:space="preserve">Διεύθυνση </w:t>
            </w:r>
          </w:p>
        </w:tc>
      </w:tr>
      <w:tr w:rsidR="00C20C27" w:rsidRPr="00A27916" w:rsidTr="00940FB2">
        <w:tc>
          <w:tcPr>
            <w:tcW w:w="1240" w:type="dxa"/>
            <w:hideMark/>
          </w:tcPr>
          <w:p w:rsidR="00C20C27" w:rsidRDefault="00C20C27" w:rsidP="002E11C9">
            <w:pPr>
              <w:rPr>
                <w:b/>
                <w:bCs/>
                <w:lang w:val="en-US"/>
              </w:rPr>
            </w:pPr>
            <w:r>
              <w:rPr>
                <w:b/>
                <w:bCs/>
              </w:rPr>
              <w:t>ΚΟΙΝ.:</w:t>
            </w: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Pr="00341856" w:rsidRDefault="00341856" w:rsidP="002E11C9">
            <w:pPr>
              <w:rPr>
                <w:b/>
                <w:bCs/>
                <w:lang w:val="en-US"/>
              </w:rPr>
            </w:pPr>
          </w:p>
        </w:tc>
        <w:tc>
          <w:tcPr>
            <w:tcW w:w="7092" w:type="dxa"/>
            <w:hideMark/>
          </w:tcPr>
          <w:p w:rsidR="00C20C27" w:rsidRPr="00C20C27" w:rsidRDefault="00C20C27" w:rsidP="002E11C9">
            <w:pPr>
              <w:pStyle w:val="ListParagraph"/>
              <w:numPr>
                <w:ilvl w:val="0"/>
                <w:numId w:val="28"/>
              </w:numPr>
              <w:jc w:val="both"/>
              <w:rPr>
                <w:bCs/>
              </w:rPr>
            </w:pPr>
            <w:r w:rsidRPr="00C20C27">
              <w:rPr>
                <w:bCs/>
              </w:rPr>
              <w:t xml:space="preserve">Διπλ. Γραφείο κ. Πρωθυπουργού </w:t>
            </w:r>
          </w:p>
          <w:p w:rsidR="00C20C27" w:rsidRPr="00C20C27" w:rsidRDefault="00C20C27" w:rsidP="002E11C9">
            <w:pPr>
              <w:pStyle w:val="ListParagraph"/>
              <w:numPr>
                <w:ilvl w:val="0"/>
                <w:numId w:val="28"/>
              </w:numPr>
              <w:jc w:val="both"/>
              <w:rPr>
                <w:bCs/>
              </w:rPr>
            </w:pPr>
            <w:r w:rsidRPr="00C20C27">
              <w:rPr>
                <w:bCs/>
              </w:rPr>
              <w:t xml:space="preserve">Διπλ. Γραφείο κ. Υπουργού </w:t>
            </w:r>
          </w:p>
          <w:p w:rsidR="00C20C27" w:rsidRPr="00C20C27" w:rsidRDefault="00C20C27" w:rsidP="002E11C9">
            <w:pPr>
              <w:pStyle w:val="ListParagraph"/>
              <w:numPr>
                <w:ilvl w:val="0"/>
                <w:numId w:val="28"/>
              </w:numPr>
              <w:jc w:val="both"/>
              <w:rPr>
                <w:bCs/>
              </w:rPr>
            </w:pPr>
            <w:r w:rsidRPr="00C20C27">
              <w:rPr>
                <w:bCs/>
              </w:rPr>
              <w:t>Διπλ. Γραφείο κ. ΑΝΥΠΕΞ</w:t>
            </w:r>
          </w:p>
          <w:p w:rsidR="00C20C27" w:rsidRPr="00C20C27" w:rsidRDefault="00C20C27" w:rsidP="002E11C9">
            <w:pPr>
              <w:pStyle w:val="ListParagraph"/>
              <w:numPr>
                <w:ilvl w:val="0"/>
                <w:numId w:val="28"/>
              </w:numPr>
              <w:jc w:val="both"/>
              <w:rPr>
                <w:bCs/>
              </w:rPr>
            </w:pPr>
            <w:r w:rsidRPr="00C20C27">
              <w:rPr>
                <w:bCs/>
              </w:rPr>
              <w:t>Διπλ. Γραφείο ΥΦΥΠΕΞ κ. Φραγκογιάννη</w:t>
            </w:r>
          </w:p>
          <w:p w:rsidR="00C20C27" w:rsidRPr="00C20C27" w:rsidRDefault="00C20C27" w:rsidP="002E11C9">
            <w:pPr>
              <w:pStyle w:val="ListParagraph"/>
              <w:numPr>
                <w:ilvl w:val="0"/>
                <w:numId w:val="28"/>
              </w:numPr>
              <w:jc w:val="both"/>
              <w:rPr>
                <w:bCs/>
              </w:rPr>
            </w:pPr>
            <w:r w:rsidRPr="00C20C27">
              <w:rPr>
                <w:bCs/>
              </w:rPr>
              <w:t>Γραφ. κ. Γεν. Γραμματέα</w:t>
            </w:r>
          </w:p>
          <w:p w:rsidR="00C20C27" w:rsidRDefault="00C20C27" w:rsidP="002E11C9">
            <w:pPr>
              <w:pStyle w:val="ListParagraph"/>
              <w:numPr>
                <w:ilvl w:val="0"/>
                <w:numId w:val="28"/>
              </w:numPr>
              <w:jc w:val="both"/>
            </w:pPr>
            <w:r w:rsidRPr="00C20C27">
              <w:rPr>
                <w:bCs/>
              </w:rPr>
              <w:t>Γραφ. κ. Γεν. Γραμματέα ΔΟΣ &amp;Εξωστρέφειας</w:t>
            </w:r>
          </w:p>
          <w:p w:rsidR="00C20C27" w:rsidRDefault="00341856" w:rsidP="002E11C9">
            <w:pPr>
              <w:pStyle w:val="ListParagraph"/>
              <w:numPr>
                <w:ilvl w:val="0"/>
                <w:numId w:val="28"/>
              </w:numPr>
              <w:jc w:val="both"/>
            </w:pPr>
            <w:r>
              <w:t>κα Β΄ Γενική Διευθύντρια</w:t>
            </w:r>
          </w:p>
          <w:p w:rsidR="008F496A" w:rsidRDefault="006E0191" w:rsidP="005C146F">
            <w:pPr>
              <w:pStyle w:val="ListParagraph"/>
              <w:numPr>
                <w:ilvl w:val="0"/>
                <w:numId w:val="28"/>
              </w:numPr>
              <w:jc w:val="both"/>
            </w:pPr>
            <w:r>
              <w:t>Β</w:t>
            </w:r>
            <w:r w:rsidR="006D12B6">
              <w:rPr>
                <w:lang w:val="en-GB"/>
              </w:rPr>
              <w:t xml:space="preserve">1 </w:t>
            </w:r>
            <w:r w:rsidR="006D12B6">
              <w:t xml:space="preserve">&amp; Β2 </w:t>
            </w:r>
            <w:r w:rsidR="00711052">
              <w:t xml:space="preserve">Διευθύνσεις </w:t>
            </w:r>
          </w:p>
          <w:p w:rsidR="00A30963" w:rsidRDefault="005C146F" w:rsidP="00A30963">
            <w:pPr>
              <w:pStyle w:val="ListParagraph"/>
              <w:numPr>
                <w:ilvl w:val="0"/>
                <w:numId w:val="28"/>
              </w:numPr>
              <w:jc w:val="both"/>
            </w:pPr>
            <w:r>
              <w:t xml:space="preserve">Γενικά Προξενεία Μονάχου και </w:t>
            </w:r>
            <w:proofErr w:type="spellStart"/>
            <w:r>
              <w:t>Ντύσσελντορφ</w:t>
            </w:r>
            <w:proofErr w:type="spellEnd"/>
            <w:r>
              <w:t xml:space="preserve"> &amp; Γραφεία ΟΕΥ αυτών (μέσω ημών</w:t>
            </w:r>
            <w:r w:rsidR="00A30963">
              <w:t>)</w:t>
            </w:r>
          </w:p>
          <w:p w:rsidR="00A30963" w:rsidRDefault="00A30963" w:rsidP="00A30963">
            <w:pPr>
              <w:pStyle w:val="ListParagraph"/>
              <w:numPr>
                <w:ilvl w:val="0"/>
                <w:numId w:val="28"/>
              </w:numPr>
              <w:jc w:val="both"/>
            </w:pPr>
            <w:r>
              <w:t xml:space="preserve">Κεντρική </w:t>
            </w:r>
            <w:proofErr w:type="spellStart"/>
            <w:r>
              <w:t>Ενωση</w:t>
            </w:r>
            <w:proofErr w:type="spellEnd"/>
            <w:r>
              <w:t xml:space="preserve"> Επιμελητηρίων Ελλάδος (ΚΕΕΕ) (μέσω ημών)</w:t>
            </w:r>
          </w:p>
          <w:p w:rsidR="00A30963" w:rsidRDefault="00A30963" w:rsidP="00A30963">
            <w:pPr>
              <w:pStyle w:val="ListParagraph"/>
              <w:numPr>
                <w:ilvl w:val="0"/>
                <w:numId w:val="28"/>
              </w:numPr>
              <w:jc w:val="both"/>
            </w:pPr>
            <w:r>
              <w:t>Βιομηχανικό και Εμπορικό Επιμελητήριο Αθηνών (ΕΒΕΑ) (</w:t>
            </w:r>
            <w:proofErr w:type="spellStart"/>
            <w:r>
              <w:t>μ.η</w:t>
            </w:r>
            <w:proofErr w:type="spellEnd"/>
            <w:r>
              <w:t>.)</w:t>
            </w:r>
          </w:p>
          <w:p w:rsidR="00A30963" w:rsidRDefault="00A30963" w:rsidP="00A30963">
            <w:pPr>
              <w:pStyle w:val="ListParagraph"/>
              <w:numPr>
                <w:ilvl w:val="0"/>
                <w:numId w:val="28"/>
              </w:numPr>
              <w:jc w:val="both"/>
            </w:pPr>
            <w:r>
              <w:t>Βιομηχανικό και Εμπορικό Επιμελητήριο Θες/νίκης (ΕΒΕΘ) (</w:t>
            </w:r>
            <w:proofErr w:type="spellStart"/>
            <w:r>
              <w:t>μ.η</w:t>
            </w:r>
            <w:proofErr w:type="spellEnd"/>
            <w:r>
              <w:t>.)</w:t>
            </w:r>
          </w:p>
          <w:p w:rsidR="00A30963" w:rsidRDefault="00A30963" w:rsidP="00A30963">
            <w:pPr>
              <w:pStyle w:val="ListParagraph"/>
              <w:numPr>
                <w:ilvl w:val="0"/>
                <w:numId w:val="28"/>
              </w:numPr>
              <w:jc w:val="both"/>
            </w:pPr>
            <w:r>
              <w:t>Βιομηχανικό και Εμπορικό Επιμελητήριο Πειραιώς (ΕΒΕΠ) (</w:t>
            </w:r>
            <w:proofErr w:type="spellStart"/>
            <w:r>
              <w:t>μ.η</w:t>
            </w:r>
            <w:proofErr w:type="spellEnd"/>
            <w:r>
              <w:t>.)</w:t>
            </w:r>
          </w:p>
          <w:p w:rsidR="00A30963" w:rsidRDefault="00A30963" w:rsidP="00A30963">
            <w:pPr>
              <w:pStyle w:val="ListParagraph"/>
              <w:numPr>
                <w:ilvl w:val="0"/>
                <w:numId w:val="28"/>
              </w:numPr>
              <w:jc w:val="both"/>
            </w:pPr>
            <w:r>
              <w:t>Βιοτεχνικό Επιμελητήριο Αθηνών (ΒΕΑ) (μέσω ημών)</w:t>
            </w:r>
          </w:p>
          <w:p w:rsidR="00A30963" w:rsidRDefault="00A30963" w:rsidP="00A30963">
            <w:pPr>
              <w:pStyle w:val="ListParagraph"/>
              <w:numPr>
                <w:ilvl w:val="0"/>
                <w:numId w:val="28"/>
              </w:numPr>
              <w:jc w:val="both"/>
            </w:pPr>
            <w:r>
              <w:t>Βιοτεχνικό Επιμελητήριο Θεσσαλονίκης (ΒΕΘ) (μέσω ημών)</w:t>
            </w:r>
          </w:p>
          <w:p w:rsidR="00A30963" w:rsidRDefault="00A30963" w:rsidP="00A30963">
            <w:pPr>
              <w:pStyle w:val="ListParagraph"/>
              <w:numPr>
                <w:ilvl w:val="0"/>
                <w:numId w:val="28"/>
              </w:numPr>
              <w:jc w:val="both"/>
            </w:pPr>
            <w:r>
              <w:t>Βιοτεχνικό Επιμελητήριο Πειραιώς (ΒΕΠ) (μέσω ημών)</w:t>
            </w:r>
          </w:p>
          <w:p w:rsidR="00A30963" w:rsidRPr="008F496A" w:rsidRDefault="00A30963" w:rsidP="00A30963">
            <w:pPr>
              <w:pStyle w:val="ListParagraph"/>
              <w:numPr>
                <w:ilvl w:val="0"/>
                <w:numId w:val="28"/>
              </w:numPr>
              <w:jc w:val="both"/>
            </w:pPr>
            <w:proofErr w:type="spellStart"/>
            <w:r>
              <w:t>Ελληνό</w:t>
            </w:r>
            <w:proofErr w:type="spellEnd"/>
            <w:r>
              <w:t>-Γερμανικό Βιομηχανικό και Εμπορικό Επιμελητήριο (</w:t>
            </w:r>
            <w:proofErr w:type="spellStart"/>
            <w:r>
              <w:t>μ.η</w:t>
            </w:r>
            <w:proofErr w:type="spellEnd"/>
            <w:r>
              <w:t>.)</w:t>
            </w:r>
          </w:p>
        </w:tc>
      </w:tr>
      <w:tr w:rsidR="00C20C27" w:rsidRPr="00A27916" w:rsidTr="00940FB2">
        <w:tc>
          <w:tcPr>
            <w:tcW w:w="1240" w:type="dxa"/>
            <w:hideMark/>
          </w:tcPr>
          <w:p w:rsidR="00C20C27" w:rsidRDefault="00C20C27" w:rsidP="008F496A">
            <w:pPr>
              <w:ind w:right="201"/>
              <w:jc w:val="right"/>
              <w:rPr>
                <w:b/>
                <w:bCs/>
              </w:rPr>
            </w:pPr>
            <w:r>
              <w:rPr>
                <w:b/>
                <w:bCs/>
              </w:rPr>
              <w:t>Ε.Δ.:</w:t>
            </w:r>
          </w:p>
        </w:tc>
        <w:tc>
          <w:tcPr>
            <w:tcW w:w="7092" w:type="dxa"/>
          </w:tcPr>
          <w:p w:rsidR="00C20C27" w:rsidRDefault="00C20C27" w:rsidP="00782E71">
            <w:pPr>
              <w:jc w:val="both"/>
              <w:rPr>
                <w:bCs/>
              </w:rPr>
            </w:pPr>
            <w:r>
              <w:rPr>
                <w:bCs/>
              </w:rPr>
              <w:t>Γραφείο κ</w:t>
            </w:r>
            <w:r w:rsidR="00AB1595">
              <w:rPr>
                <w:bCs/>
              </w:rPr>
              <w:t xml:space="preserve">ας </w:t>
            </w:r>
            <w:r>
              <w:rPr>
                <w:bCs/>
              </w:rPr>
              <w:t>Πρέσβεως</w:t>
            </w:r>
          </w:p>
          <w:p w:rsidR="00AB1595" w:rsidRDefault="00AB1595" w:rsidP="00782E71">
            <w:pPr>
              <w:jc w:val="both"/>
              <w:rPr>
                <w:bCs/>
              </w:rPr>
            </w:pPr>
          </w:p>
        </w:tc>
      </w:tr>
    </w:tbl>
    <w:p w:rsidR="00057D91" w:rsidRDefault="00057D91" w:rsidP="001D50A2">
      <w:pPr>
        <w:jc w:val="both"/>
        <w:rPr>
          <w:bCs/>
        </w:rPr>
      </w:pPr>
    </w:p>
    <w:p w:rsidR="00A61B13" w:rsidRPr="00A30963" w:rsidRDefault="00940FB2" w:rsidP="001D50A2">
      <w:pPr>
        <w:jc w:val="both"/>
        <w:rPr>
          <w:b/>
          <w:bCs/>
        </w:rPr>
      </w:pPr>
      <w:r>
        <w:rPr>
          <w:b/>
          <w:bCs/>
        </w:rPr>
        <w:t xml:space="preserve">ΘΕΜΑ: </w:t>
      </w:r>
      <w:r w:rsidR="00A61B13">
        <w:rPr>
          <w:b/>
          <w:bCs/>
        </w:rPr>
        <w:t>«</w:t>
      </w:r>
      <w:r w:rsidR="00A30963">
        <w:rPr>
          <w:b/>
          <w:bCs/>
        </w:rPr>
        <w:t>Γερμανική Κεντρική Στατιστική Υπηρεσία (</w:t>
      </w:r>
      <w:r w:rsidR="00A30963">
        <w:rPr>
          <w:b/>
          <w:bCs/>
          <w:lang w:val="de-DE"/>
        </w:rPr>
        <w:t>DESTATIS</w:t>
      </w:r>
      <w:r w:rsidR="00A30963">
        <w:rPr>
          <w:b/>
          <w:bCs/>
        </w:rPr>
        <w:t>) – Εξωτερικό Εμπόριο Γερμανίας</w:t>
      </w:r>
      <w:r>
        <w:rPr>
          <w:b/>
          <w:bCs/>
          <w:i/>
        </w:rPr>
        <w:t>»</w:t>
      </w:r>
    </w:p>
    <w:p w:rsidR="00A61B13" w:rsidRDefault="00A61B13" w:rsidP="001D50A2">
      <w:pPr>
        <w:jc w:val="both"/>
        <w:rPr>
          <w:b/>
          <w:bCs/>
          <w:i/>
        </w:rPr>
      </w:pPr>
    </w:p>
    <w:p w:rsidR="008174DE" w:rsidRDefault="00A30963" w:rsidP="001D50A2">
      <w:pPr>
        <w:jc w:val="both"/>
        <w:rPr>
          <w:bCs/>
        </w:rPr>
      </w:pPr>
      <w:r>
        <w:rPr>
          <w:bCs/>
        </w:rPr>
        <w:t>Η Γερμανική Κεντρική Στατιστική Υπηρεσία (</w:t>
      </w:r>
      <w:r>
        <w:rPr>
          <w:bCs/>
          <w:lang w:val="de-DE"/>
        </w:rPr>
        <w:t>DESTATIS</w:t>
      </w:r>
      <w:r>
        <w:rPr>
          <w:bCs/>
        </w:rPr>
        <w:t>) δημοσίευσε αναλυτικά στοιχεία για τη πορεία διαφόρων μεγεθών του γ/εξωτερικού εμπορίου. Σύμφωνα με αυτά τα στοιχεία η εικόνα του εξωτερικού εμπορίου της</w:t>
      </w:r>
      <w:r w:rsidR="008E6F3F">
        <w:rPr>
          <w:bCs/>
        </w:rPr>
        <w:t xml:space="preserve"> χώρας, </w:t>
      </w:r>
      <w:r w:rsidR="008174DE">
        <w:rPr>
          <w:bCs/>
        </w:rPr>
        <w:t>για τον μήνα Απρίλιο 2021, έχει ως εξής:</w:t>
      </w:r>
    </w:p>
    <w:p w:rsidR="008174DE" w:rsidRDefault="008174DE" w:rsidP="001D50A2">
      <w:pPr>
        <w:jc w:val="both"/>
        <w:rPr>
          <w:bCs/>
        </w:rPr>
      </w:pPr>
    </w:p>
    <w:p w:rsidR="000E563E" w:rsidRPr="000E563E" w:rsidRDefault="008174DE" w:rsidP="008174DE">
      <w:pPr>
        <w:pStyle w:val="ListParagraph"/>
        <w:numPr>
          <w:ilvl w:val="0"/>
          <w:numId w:val="38"/>
        </w:numPr>
        <w:jc w:val="both"/>
        <w:rPr>
          <w:b/>
          <w:bCs/>
        </w:rPr>
      </w:pPr>
      <w:r>
        <w:rPr>
          <w:bCs/>
        </w:rPr>
        <w:t xml:space="preserve">Για τον μήνα Απρίλιο </w:t>
      </w:r>
      <w:proofErr w:type="spellStart"/>
      <w:r>
        <w:rPr>
          <w:bCs/>
        </w:rPr>
        <w:t>τ.έ</w:t>
      </w:r>
      <w:proofErr w:type="spellEnd"/>
      <w:r>
        <w:rPr>
          <w:bCs/>
        </w:rPr>
        <w:t xml:space="preserve">. η Γερμανία εξήγαγε αγαθά και προϊόντα συνολικής αξίας 111,8 δις </w:t>
      </w:r>
      <w:r w:rsidR="000E563E">
        <w:rPr>
          <w:bCs/>
        </w:rPr>
        <w:t>€, ενώ αντίστοιχα οι εισαγωγές αγαθών και προϊόντων ανήλθαν στα 96,3 δις €. Σε σύγκριση προς τον Απρίλιο 2020, οι γερμανικές εξαγωγές αυξήθηκαν κατά 47,7% και οι εισαγωγές κατά 33,2%. Η άνοδος αυτή οφείλεται επίσης στο πολύ χαμηλό επίπεδο του εξωτερικού εμπορίου για τον συγκεκριμένο μήνα.</w:t>
      </w:r>
    </w:p>
    <w:p w:rsidR="00AD79B2" w:rsidRPr="00AD79B2" w:rsidRDefault="000E563E" w:rsidP="008174DE">
      <w:pPr>
        <w:pStyle w:val="ListParagraph"/>
        <w:numPr>
          <w:ilvl w:val="0"/>
          <w:numId w:val="38"/>
        </w:numPr>
        <w:jc w:val="both"/>
        <w:rPr>
          <w:b/>
          <w:bCs/>
        </w:rPr>
      </w:pPr>
      <w:r>
        <w:rPr>
          <w:bCs/>
        </w:rPr>
        <w:t xml:space="preserve">Το ισοζύγιο του γ/εξωτερικού εμπορίου παρουσίασε, τον Απρίλιο </w:t>
      </w:r>
      <w:proofErr w:type="spellStart"/>
      <w:r>
        <w:rPr>
          <w:bCs/>
        </w:rPr>
        <w:t>τ.έ</w:t>
      </w:r>
      <w:proofErr w:type="spellEnd"/>
      <w:r>
        <w:rPr>
          <w:bCs/>
        </w:rPr>
        <w:t xml:space="preserve">., πλεόνασμα 15,5 δις €, ενώ τον Απρίλιο 2020 το πλεόνασμα ανήλθε σε 3,4 δις €. Το ισοζύγιο τρεχουσών συναλλαγών παρουσιάζει, επίσης για το ίδιο χρονικό διάστημα, πλεόνασμα της τάξεως των 21,3 δις €. Για την δημιουργία του εν λόγω πλεονάσματος λαμβάνονται </w:t>
      </w:r>
      <w:proofErr w:type="spellStart"/>
      <w:r>
        <w:rPr>
          <w:bCs/>
        </w:rPr>
        <w:t>υπ΄όψιν</w:t>
      </w:r>
      <w:proofErr w:type="spellEnd"/>
      <w:r>
        <w:rPr>
          <w:bCs/>
        </w:rPr>
        <w:t xml:space="preserve"> τα ισοζύγια εμπορίου αγαθών και προϊόντων (16,7 δις €), υπηρεσιών (2,1 δις €), πρωτογενών εισοδημάτων (6,5 δις €) και δευτερογενών εισοδημάτων (-3,9 δις €</w:t>
      </w:r>
      <w:r w:rsidR="00AD79B2">
        <w:rPr>
          <w:bCs/>
        </w:rPr>
        <w:t>). Το ισοζύγιο τρεχουσών συναλλαγών παρουσίασε αντίστοιχα, τον Απρίλιο 2020, πλεόνασμα 10,0 δις €.</w:t>
      </w:r>
    </w:p>
    <w:p w:rsidR="00AD79B2" w:rsidRDefault="00AD79B2" w:rsidP="00AD79B2">
      <w:pPr>
        <w:ind w:left="360"/>
        <w:jc w:val="both"/>
        <w:rPr>
          <w:bCs/>
        </w:rPr>
      </w:pPr>
    </w:p>
    <w:p w:rsidR="00AD79B2" w:rsidRDefault="00AD79B2" w:rsidP="00AD79B2">
      <w:pPr>
        <w:ind w:left="360"/>
        <w:jc w:val="both"/>
        <w:rPr>
          <w:bCs/>
        </w:rPr>
      </w:pPr>
      <w:r w:rsidRPr="00AD79B2">
        <w:rPr>
          <w:b/>
          <w:bCs/>
          <w:i/>
        </w:rPr>
        <w:t>Εξωτερικό Εμπόριο με χώρες της Ευρωπαϊκής Ένωσης</w:t>
      </w:r>
    </w:p>
    <w:p w:rsidR="00AD79B2" w:rsidRDefault="00AD79B2" w:rsidP="00AD79B2">
      <w:pPr>
        <w:ind w:left="360"/>
        <w:jc w:val="both"/>
        <w:rPr>
          <w:bCs/>
        </w:rPr>
      </w:pPr>
    </w:p>
    <w:p w:rsidR="00AD79B2" w:rsidRDefault="00AD79B2" w:rsidP="00AD79B2">
      <w:pPr>
        <w:ind w:left="360"/>
        <w:jc w:val="both"/>
        <w:rPr>
          <w:bCs/>
        </w:rPr>
      </w:pPr>
      <w:r>
        <w:rPr>
          <w:bCs/>
        </w:rPr>
        <w:t xml:space="preserve">Για τον μήνα Απρίλιο </w:t>
      </w:r>
      <w:proofErr w:type="spellStart"/>
      <w:r>
        <w:rPr>
          <w:bCs/>
        </w:rPr>
        <w:t>τ.έ</w:t>
      </w:r>
      <w:proofErr w:type="spellEnd"/>
      <w:r>
        <w:rPr>
          <w:bCs/>
        </w:rPr>
        <w:t>. η Γερμανία εξήγαγε προς τα κράτη-μέλη της Ε.Ε.  αγαθά και προϊόντα συνολικής αξίας 60,7 δις €, ενώ αντίστοιχα οι εισαγωγές της Γερμανίας από τα υπόλοιπα κράτη-μέλη της Ε.Ε., ανήλθαν σε 50,8 δις €. Σε σύγκριση προς τον Απρίλιο 2020, οι εξαγωγές της Γερμανίας προς τις χώρες-μέλη της Ε.Ε. αυξήθηκαν κατά 58,6% και οι εισαγωγές από αυτές τις χώρες παρουσίασαν αύξηση κατά 44,8%.</w:t>
      </w:r>
    </w:p>
    <w:p w:rsidR="00AD79B2" w:rsidRDefault="00AD79B2" w:rsidP="00AD79B2">
      <w:pPr>
        <w:ind w:left="360"/>
        <w:jc w:val="both"/>
        <w:rPr>
          <w:bCs/>
        </w:rPr>
      </w:pPr>
      <w:r>
        <w:rPr>
          <w:bCs/>
        </w:rPr>
        <w:t xml:space="preserve">Επίσης αγαθά και προϊόντα συνολικής αξίας, 42,2 δις € (αύξηση 59,8%) εξήχθησαν προς τις χώρες της Ευρωζώνης, ενώ αντίστοιχα εισήχθησαν στην Γερμανία προϊόντα και αγαθά συνολικής αξίας 34,6 δις € (αύξηση 40,5%). </w:t>
      </w:r>
    </w:p>
    <w:p w:rsidR="00730F1E" w:rsidRDefault="00AD79B2" w:rsidP="00AD79B2">
      <w:pPr>
        <w:ind w:left="360"/>
        <w:jc w:val="both"/>
        <w:rPr>
          <w:bCs/>
        </w:rPr>
      </w:pPr>
      <w:r>
        <w:rPr>
          <w:bCs/>
        </w:rPr>
        <w:t>Προς τα κράτη-μέλη της Ε.Ε. που δεν ανήκουν στην Ευρω</w:t>
      </w:r>
      <w:r w:rsidR="008E6F3F">
        <w:rPr>
          <w:bCs/>
        </w:rPr>
        <w:t>ζώνη, οι γ/</w:t>
      </w:r>
      <w:r>
        <w:rPr>
          <w:bCs/>
        </w:rPr>
        <w:t xml:space="preserve">εξαγωγές, για τον μήνα Απρίλιο </w:t>
      </w:r>
      <w:proofErr w:type="spellStart"/>
      <w:r>
        <w:rPr>
          <w:bCs/>
        </w:rPr>
        <w:t>τ.έ</w:t>
      </w:r>
      <w:proofErr w:type="spellEnd"/>
      <w:r>
        <w:rPr>
          <w:bCs/>
        </w:rPr>
        <w:t>., ανήλθαν σε 18,5 δις €</w:t>
      </w:r>
      <w:r w:rsidR="00730F1E">
        <w:rPr>
          <w:bCs/>
        </w:rPr>
        <w:t xml:space="preserve"> (αύξηση κατά 55,9%), ενώ η αξία των εμπορευμάτων και άλλων αγαθών που εισήχθησαν στη Γερμανία από τις χώρες αυτές ανήλθαν στα 16,2 δις € (αύξηση κατά 55,1%).</w:t>
      </w:r>
    </w:p>
    <w:p w:rsidR="00730F1E" w:rsidRDefault="00730F1E" w:rsidP="00AD79B2">
      <w:pPr>
        <w:ind w:left="360"/>
        <w:jc w:val="both"/>
        <w:rPr>
          <w:bCs/>
        </w:rPr>
      </w:pPr>
    </w:p>
    <w:p w:rsidR="00730F1E" w:rsidRDefault="00730F1E" w:rsidP="00730F1E">
      <w:pPr>
        <w:ind w:left="360"/>
        <w:jc w:val="both"/>
        <w:rPr>
          <w:b/>
          <w:bCs/>
          <w:i/>
        </w:rPr>
      </w:pPr>
      <w:r w:rsidRPr="00730F1E">
        <w:rPr>
          <w:b/>
          <w:bCs/>
          <w:i/>
        </w:rPr>
        <w:t xml:space="preserve">Εξωτερικό Εμπόριο με τρίτες χώρες εκτός Ευρωπαϊκής Ένωσης </w:t>
      </w:r>
    </w:p>
    <w:p w:rsidR="00730F1E" w:rsidRDefault="00730F1E" w:rsidP="00730F1E">
      <w:pPr>
        <w:ind w:left="360"/>
        <w:jc w:val="both"/>
        <w:rPr>
          <w:bCs/>
        </w:rPr>
      </w:pPr>
    </w:p>
    <w:p w:rsidR="003F4C0E" w:rsidRDefault="00730F1E" w:rsidP="00730F1E">
      <w:pPr>
        <w:ind w:left="360"/>
        <w:jc w:val="both"/>
        <w:rPr>
          <w:bCs/>
        </w:rPr>
      </w:pPr>
      <w:r>
        <w:rPr>
          <w:bCs/>
        </w:rPr>
        <w:t>Οι γ/εξαγωγές αγαθών και προϊόντων σε τρίτες χώρες, εκτός της Ε.Ε., ανήλθαν για τον Απρίλιο 2021 στα 51,1 δις €, ενώ αντίστοιχα οι γ/εισαγωγές από τις χώρες αυτές ανήλθαν στα 45,5 δις €. Σε σύγκριση προς τον Απρίλιο 2020, οι γ/εξαγωγές προς</w:t>
      </w:r>
      <w:r w:rsidR="008E6F3F">
        <w:rPr>
          <w:bCs/>
        </w:rPr>
        <w:t xml:space="preserve"> τρίτες χώρες </w:t>
      </w:r>
      <w:r>
        <w:rPr>
          <w:bCs/>
        </w:rPr>
        <w:t>αυξήθηκαν κατά 36,5% και οι γ/εισαγωγές από τις χώρες αυτές παρουσίασαν επίσης αύξηση κατά 22,3%.</w:t>
      </w:r>
    </w:p>
    <w:p w:rsidR="003F4C0E" w:rsidRDefault="003F4C0E" w:rsidP="00730F1E">
      <w:pPr>
        <w:ind w:left="360"/>
        <w:jc w:val="both"/>
        <w:rPr>
          <w:bCs/>
        </w:rPr>
      </w:pPr>
    </w:p>
    <w:p w:rsidR="00A30963" w:rsidRPr="003F4C0E" w:rsidRDefault="003F4C0E" w:rsidP="00730F1E">
      <w:pPr>
        <w:ind w:left="360"/>
        <w:jc w:val="both"/>
        <w:rPr>
          <w:b/>
          <w:bCs/>
          <w:i/>
        </w:rPr>
      </w:pPr>
      <w:r w:rsidRPr="003F4C0E">
        <w:rPr>
          <w:b/>
          <w:bCs/>
          <w:i/>
        </w:rPr>
        <w:t xml:space="preserve">Εμπορικές Συναλλαγές με το Ηνωμένο Βασίλειο </w:t>
      </w:r>
      <w:r w:rsidR="00A30963" w:rsidRPr="003F4C0E">
        <w:rPr>
          <w:b/>
          <w:bCs/>
          <w:i/>
        </w:rPr>
        <w:tab/>
      </w:r>
    </w:p>
    <w:p w:rsidR="00730F1E" w:rsidRPr="003F4C0E" w:rsidRDefault="00730F1E" w:rsidP="00730F1E">
      <w:pPr>
        <w:ind w:left="360"/>
        <w:jc w:val="both"/>
        <w:rPr>
          <w:b/>
          <w:bCs/>
          <w:i/>
        </w:rPr>
      </w:pPr>
    </w:p>
    <w:p w:rsidR="00730F1E" w:rsidRDefault="00730F1E" w:rsidP="003F4C0E">
      <w:pPr>
        <w:ind w:left="360"/>
        <w:jc w:val="both"/>
        <w:rPr>
          <w:bCs/>
        </w:rPr>
      </w:pPr>
      <w:r>
        <w:rPr>
          <w:bCs/>
        </w:rPr>
        <w:t xml:space="preserve">Για τον Απρίλιο 2021, σε σύγκριση προς τον ίδιο μήνα περασμένου έτους, </w:t>
      </w:r>
      <w:r w:rsidR="008E6F3F">
        <w:rPr>
          <w:bCs/>
        </w:rPr>
        <w:t>οι γ/</w:t>
      </w:r>
      <w:r>
        <w:rPr>
          <w:bCs/>
        </w:rPr>
        <w:t>εξαγωγές προς το Ηνωμένο Βασίλειο παρουσίασαν αύξηση της τάξεως του 64,1%λ και συνολική αξία τα 5,3 δις €. Λόγω των συνεχών αυξήσ</w:t>
      </w:r>
      <w:r w:rsidR="003F4C0E">
        <w:rPr>
          <w:bCs/>
        </w:rPr>
        <w:t>εων των προηγούμενων μηνών, οι γ/εξαγωγές μειώθηκαν κατά 5,8% το χρονικό διάστημα, από τον Ιανουάριο έως και τον Απρίλιο 2021, σε σύγκριση με την ίδια χρονική περίοδο του προηγουμένου έτους. Επίσης για τον Απρίλιο 2021, σε σύγκριση προς τον Απρίλιο 2020, οι γ/εισαγωγές από το Ηνωμένο Βασίλειο μειώθηκαν κατά 0,6% στα 3,1 δις €.</w:t>
      </w:r>
    </w:p>
    <w:p w:rsidR="003F4C0E" w:rsidRDefault="003F4C0E" w:rsidP="003F4C0E">
      <w:pPr>
        <w:ind w:left="360"/>
        <w:jc w:val="both"/>
        <w:rPr>
          <w:bCs/>
        </w:rPr>
      </w:pPr>
    </w:p>
    <w:p w:rsidR="003F4C0E" w:rsidRDefault="003F4C0E" w:rsidP="003F4C0E">
      <w:pPr>
        <w:ind w:left="360"/>
        <w:jc w:val="both"/>
        <w:rPr>
          <w:b/>
          <w:bCs/>
          <w:i/>
        </w:rPr>
      </w:pPr>
      <w:r w:rsidRPr="003F4C0E">
        <w:rPr>
          <w:b/>
          <w:bCs/>
          <w:i/>
        </w:rPr>
        <w:t xml:space="preserve">Εμπορικές Συναλλαγές με άλλες επιλεγμένες χώρες </w:t>
      </w:r>
    </w:p>
    <w:p w:rsidR="003F4C0E" w:rsidRDefault="003F4C0E" w:rsidP="003F4C0E">
      <w:pPr>
        <w:ind w:left="360"/>
        <w:jc w:val="both"/>
        <w:rPr>
          <w:b/>
          <w:bCs/>
          <w:i/>
        </w:rPr>
      </w:pPr>
    </w:p>
    <w:p w:rsidR="003F4C0E" w:rsidRDefault="003F4C0E" w:rsidP="003F4C0E">
      <w:pPr>
        <w:ind w:left="360"/>
        <w:jc w:val="both"/>
        <w:rPr>
          <w:bCs/>
        </w:rPr>
      </w:pPr>
      <w:r>
        <w:rPr>
          <w:bCs/>
        </w:rPr>
        <w:t>Τον Απρίλιο 2021 οι γ/εξαγωγές προς τη Κίνα αυξήθηκαν, σε σύγκριση προς τον Απρίλιο 2020, κατά 16,0% φθάνοντας στα 8,4 δις €. Επίσης για το ίδιο χρονικό διάστημα οι γ/εξαγωγές προς τις ΗΠΑ αυξήθηκαν κατ</w:t>
      </w:r>
      <w:r w:rsidR="008E6F3F">
        <w:rPr>
          <w:bCs/>
        </w:rPr>
        <w:t>ά 59,9% φθάνοντας στα 10,1 δις €.</w:t>
      </w:r>
    </w:p>
    <w:p w:rsidR="008E6F3F" w:rsidRPr="003F4C0E" w:rsidRDefault="008E6F3F" w:rsidP="003F4C0E">
      <w:pPr>
        <w:ind w:left="360"/>
        <w:jc w:val="both"/>
        <w:rPr>
          <w:bCs/>
        </w:rPr>
      </w:pPr>
      <w:r>
        <w:rPr>
          <w:bCs/>
        </w:rPr>
        <w:t xml:space="preserve">Για τον μήνα Απρίλιο 2021, οι περισσότερες γ/εισαγωγές προήλθαν από τη Κίνα, όπου η αξία των εμπορευμάτων και προϊόντων ανήλθε στα 10,7 δις €, καταγράφοντας αύξηση κατά 13,3% έναντι του ιδίου μήνα του προηγούμενου έτους. Τέλος, οι γ/εισαγωγές από τις ΗΠΑ παρουσίασαν, για τον μήνα Απρίλιο 2021, αύξηση κατά 2,2% φθάνοντας στα 6,2 δις €. </w:t>
      </w:r>
    </w:p>
    <w:p w:rsidR="006D12B6" w:rsidRPr="003F4C0E" w:rsidRDefault="006D12B6" w:rsidP="001D50A2">
      <w:pPr>
        <w:jc w:val="both"/>
        <w:rPr>
          <w:b/>
          <w:bCs/>
          <w:i/>
        </w:rPr>
      </w:pPr>
    </w:p>
    <w:p w:rsidR="00077E77" w:rsidRDefault="00077E77" w:rsidP="001D50A2">
      <w:pPr>
        <w:jc w:val="both"/>
        <w:rPr>
          <w:bCs/>
        </w:rPr>
      </w:pPr>
    </w:p>
    <w:p w:rsidR="006D12B6" w:rsidRDefault="00776B20" w:rsidP="00776B20">
      <w:pPr>
        <w:jc w:val="both"/>
        <w:rPr>
          <w:bCs/>
        </w:rPr>
      </w:pPr>
      <w:r>
        <w:rPr>
          <w:bCs/>
        </w:rPr>
        <w:t xml:space="preserve">                                                                                   Ο Προϊστάμενος </w:t>
      </w:r>
    </w:p>
    <w:p w:rsidR="006D12B6" w:rsidRDefault="006D12B6" w:rsidP="001D50A2">
      <w:pPr>
        <w:jc w:val="both"/>
        <w:rPr>
          <w:bCs/>
        </w:rPr>
      </w:pPr>
    </w:p>
    <w:p w:rsidR="006D12B6" w:rsidRDefault="006D12B6" w:rsidP="001D50A2">
      <w:pPr>
        <w:jc w:val="both"/>
        <w:rPr>
          <w:bCs/>
        </w:rPr>
      </w:pPr>
    </w:p>
    <w:p w:rsidR="00057D91" w:rsidRDefault="00057D91" w:rsidP="001D50A2">
      <w:pPr>
        <w:jc w:val="both"/>
        <w:rPr>
          <w:bCs/>
        </w:rPr>
      </w:pPr>
      <w:r>
        <w:rPr>
          <w:bCs/>
        </w:rPr>
        <w:tab/>
      </w:r>
      <w:r>
        <w:rPr>
          <w:bCs/>
        </w:rPr>
        <w:tab/>
      </w:r>
      <w:r>
        <w:rPr>
          <w:bCs/>
        </w:rPr>
        <w:tab/>
      </w:r>
      <w:r>
        <w:rPr>
          <w:bCs/>
        </w:rPr>
        <w:tab/>
      </w:r>
      <w:r>
        <w:rPr>
          <w:bCs/>
        </w:rPr>
        <w:tab/>
      </w:r>
      <w:r>
        <w:rPr>
          <w:bCs/>
        </w:rPr>
        <w:tab/>
        <w:t xml:space="preserve">          Θεόδωρος </w:t>
      </w:r>
      <w:proofErr w:type="spellStart"/>
      <w:r>
        <w:rPr>
          <w:bCs/>
        </w:rPr>
        <w:t>Ξυπολιάς</w:t>
      </w:r>
      <w:proofErr w:type="spellEnd"/>
      <w:r>
        <w:rPr>
          <w:bCs/>
        </w:rPr>
        <w:t xml:space="preserve"> </w:t>
      </w:r>
    </w:p>
    <w:p w:rsidR="00057D91" w:rsidRPr="006B3CAF" w:rsidRDefault="00057D91" w:rsidP="001D50A2">
      <w:pPr>
        <w:jc w:val="both"/>
        <w:rPr>
          <w:bCs/>
        </w:rPr>
      </w:pPr>
      <w:r>
        <w:rPr>
          <w:bCs/>
        </w:rPr>
        <w:tab/>
      </w:r>
      <w:r>
        <w:rPr>
          <w:bCs/>
        </w:rPr>
        <w:tab/>
      </w:r>
      <w:r>
        <w:rPr>
          <w:bCs/>
        </w:rPr>
        <w:tab/>
      </w:r>
      <w:r>
        <w:rPr>
          <w:bCs/>
        </w:rPr>
        <w:tab/>
      </w:r>
      <w:r>
        <w:rPr>
          <w:bCs/>
        </w:rPr>
        <w:tab/>
        <w:t xml:space="preserve">                     Σύμβουλος Ο.Ε.Υ. Α΄</w:t>
      </w:r>
    </w:p>
    <w:sectPr w:rsidR="00057D91" w:rsidRPr="006B3CAF"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65E" w:rsidRDefault="003C765E" w:rsidP="0014093E">
      <w:r>
        <w:separator/>
      </w:r>
    </w:p>
  </w:endnote>
  <w:endnote w:type="continuationSeparator" w:id="1">
    <w:p w:rsidR="003C765E" w:rsidRDefault="003C765E"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5E" w:rsidRPr="00AF2A95" w:rsidRDefault="003C765E" w:rsidP="0074232E">
    <w:pPr>
      <w:pStyle w:val="Footer"/>
      <w:jc w:val="right"/>
      <w:rPr>
        <w:b/>
        <w:sz w:val="2"/>
        <w:szCs w:val="2"/>
      </w:rPr>
    </w:pPr>
    <w:r>
      <w:rPr>
        <w:b/>
      </w:rPr>
      <w:t>_____________________________________________________________________</w:t>
    </w:r>
  </w:p>
  <w:p w:rsidR="003C765E" w:rsidRDefault="003C765E" w:rsidP="0074232E">
    <w:pPr>
      <w:pStyle w:val="Footer"/>
      <w:jc w:val="center"/>
      <w:rPr>
        <w:b/>
        <w:sz w:val="20"/>
        <w:szCs w:val="20"/>
      </w:rPr>
    </w:pPr>
    <w:r>
      <w:rPr>
        <w:b/>
        <w:sz w:val="20"/>
        <w:szCs w:val="20"/>
      </w:rPr>
      <w:t>ΑΔΙΑΒΑΘΜΗΤΟ - ΚΑΝΟΝΙΚΟ</w:t>
    </w:r>
  </w:p>
  <w:p w:rsidR="003C765E" w:rsidRPr="00914D01" w:rsidRDefault="003C765E"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65E" w:rsidRDefault="003C765E" w:rsidP="0014093E">
      <w:r>
        <w:separator/>
      </w:r>
    </w:p>
  </w:footnote>
  <w:footnote w:type="continuationSeparator" w:id="1">
    <w:p w:rsidR="003C765E" w:rsidRDefault="003C765E"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2">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4">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6">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1"/>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6"/>
  </w:num>
  <w:num w:numId="11">
    <w:abstractNumId w:val="18"/>
  </w:num>
  <w:num w:numId="12">
    <w:abstractNumId w:val="15"/>
  </w:num>
  <w:num w:numId="13">
    <w:abstractNumId w:val="19"/>
  </w:num>
  <w:num w:numId="14">
    <w:abstractNumId w:val="28"/>
  </w:num>
  <w:num w:numId="15">
    <w:abstractNumId w:val="0"/>
  </w:num>
  <w:num w:numId="16">
    <w:abstractNumId w:val="29"/>
  </w:num>
  <w:num w:numId="17">
    <w:abstractNumId w:val="3"/>
  </w:num>
  <w:num w:numId="18">
    <w:abstractNumId w:val="32"/>
  </w:num>
  <w:num w:numId="19">
    <w:abstractNumId w:val="4"/>
  </w:num>
  <w:num w:numId="20">
    <w:abstractNumId w:val="2"/>
  </w:num>
  <w:num w:numId="21">
    <w:abstractNumId w:val="9"/>
  </w:num>
  <w:num w:numId="22">
    <w:abstractNumId w:val="6"/>
  </w:num>
  <w:num w:numId="23">
    <w:abstractNumId w:val="17"/>
  </w:num>
  <w:num w:numId="24">
    <w:abstractNumId w:val="34"/>
  </w:num>
  <w:num w:numId="25">
    <w:abstractNumId w:val="30"/>
  </w:num>
  <w:num w:numId="26">
    <w:abstractNumId w:val="16"/>
  </w:num>
  <w:num w:numId="27">
    <w:abstractNumId w:val="8"/>
  </w:num>
  <w:num w:numId="28">
    <w:abstractNumId w:val="33"/>
  </w:num>
  <w:num w:numId="29">
    <w:abstractNumId w:val="1"/>
  </w:num>
  <w:num w:numId="30">
    <w:abstractNumId w:val="27"/>
  </w:num>
  <w:num w:numId="31">
    <w:abstractNumId w:val="24"/>
  </w:num>
  <w:num w:numId="32">
    <w:abstractNumId w:val="25"/>
  </w:num>
  <w:num w:numId="33">
    <w:abstractNumId w:val="22"/>
  </w:num>
  <w:num w:numId="34">
    <w:abstractNumId w:val="7"/>
  </w:num>
  <w:num w:numId="35">
    <w:abstractNumId w:val="35"/>
  </w:num>
  <w:num w:numId="36">
    <w:abstractNumId w:val="12"/>
  </w:num>
  <w:num w:numId="37">
    <w:abstractNumId w:val="23"/>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hdrShapeDefaults>
    <o:shapedefaults v:ext="edit" spidmax="140289"/>
  </w:hdrShapeDefaults>
  <w:footnotePr>
    <w:footnote w:id="0"/>
    <w:footnote w:id="1"/>
  </w:footnotePr>
  <w:endnotePr>
    <w:endnote w:id="0"/>
    <w:endnote w:id="1"/>
  </w:endnotePr>
  <w:compat/>
  <w:rsids>
    <w:rsidRoot w:val="00C26DB6"/>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23CB"/>
    <w:rsid w:val="00044329"/>
    <w:rsid w:val="00045AB6"/>
    <w:rsid w:val="00046FB3"/>
    <w:rsid w:val="00047F9D"/>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55AA"/>
    <w:rsid w:val="00065E98"/>
    <w:rsid w:val="00070E59"/>
    <w:rsid w:val="000717C7"/>
    <w:rsid w:val="00073A6E"/>
    <w:rsid w:val="00073DB6"/>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6B5"/>
    <w:rsid w:val="00154180"/>
    <w:rsid w:val="00154A4D"/>
    <w:rsid w:val="001559A3"/>
    <w:rsid w:val="00156BA2"/>
    <w:rsid w:val="00160456"/>
    <w:rsid w:val="0016046F"/>
    <w:rsid w:val="001622A1"/>
    <w:rsid w:val="001649A6"/>
    <w:rsid w:val="00165582"/>
    <w:rsid w:val="00165A79"/>
    <w:rsid w:val="00166191"/>
    <w:rsid w:val="00166CA4"/>
    <w:rsid w:val="00167446"/>
    <w:rsid w:val="00167690"/>
    <w:rsid w:val="00167E3A"/>
    <w:rsid w:val="00170EE5"/>
    <w:rsid w:val="00171252"/>
    <w:rsid w:val="001717D4"/>
    <w:rsid w:val="00172266"/>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A3308"/>
    <w:rsid w:val="001A55C2"/>
    <w:rsid w:val="001A5A3F"/>
    <w:rsid w:val="001A5EE6"/>
    <w:rsid w:val="001A7CAF"/>
    <w:rsid w:val="001B06F2"/>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9DC"/>
    <w:rsid w:val="001F1CAB"/>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BAC"/>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2376"/>
    <w:rsid w:val="00352C8F"/>
    <w:rsid w:val="003530CC"/>
    <w:rsid w:val="0036327E"/>
    <w:rsid w:val="003640A3"/>
    <w:rsid w:val="00364301"/>
    <w:rsid w:val="00364816"/>
    <w:rsid w:val="003651A8"/>
    <w:rsid w:val="003658D7"/>
    <w:rsid w:val="00367983"/>
    <w:rsid w:val="00367996"/>
    <w:rsid w:val="00371DC9"/>
    <w:rsid w:val="003723E0"/>
    <w:rsid w:val="003724CE"/>
    <w:rsid w:val="0037515F"/>
    <w:rsid w:val="00375A8A"/>
    <w:rsid w:val="003769D5"/>
    <w:rsid w:val="00376E6D"/>
    <w:rsid w:val="003773C4"/>
    <w:rsid w:val="003803CE"/>
    <w:rsid w:val="00380C6E"/>
    <w:rsid w:val="00381203"/>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71C6"/>
    <w:rsid w:val="003F104D"/>
    <w:rsid w:val="003F1CA9"/>
    <w:rsid w:val="003F21E3"/>
    <w:rsid w:val="003F26BC"/>
    <w:rsid w:val="003F4736"/>
    <w:rsid w:val="003F4C0E"/>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2700"/>
    <w:rsid w:val="005129D0"/>
    <w:rsid w:val="00512EBC"/>
    <w:rsid w:val="00513A02"/>
    <w:rsid w:val="00513FB2"/>
    <w:rsid w:val="00521E2C"/>
    <w:rsid w:val="00521FB9"/>
    <w:rsid w:val="005246D3"/>
    <w:rsid w:val="005258F4"/>
    <w:rsid w:val="005259E4"/>
    <w:rsid w:val="00526CB9"/>
    <w:rsid w:val="005270E8"/>
    <w:rsid w:val="00530795"/>
    <w:rsid w:val="00532A5E"/>
    <w:rsid w:val="00534FD9"/>
    <w:rsid w:val="00535051"/>
    <w:rsid w:val="00535170"/>
    <w:rsid w:val="005352F2"/>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675"/>
    <w:rsid w:val="00615DF8"/>
    <w:rsid w:val="00616005"/>
    <w:rsid w:val="00616868"/>
    <w:rsid w:val="0062135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8F1"/>
    <w:rsid w:val="00646634"/>
    <w:rsid w:val="00651CEA"/>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FB3"/>
    <w:rsid w:val="00665A75"/>
    <w:rsid w:val="00665B01"/>
    <w:rsid w:val="00665C66"/>
    <w:rsid w:val="00665CDA"/>
    <w:rsid w:val="00666800"/>
    <w:rsid w:val="00670869"/>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DB4"/>
    <w:rsid w:val="006E1495"/>
    <w:rsid w:val="006E1AAF"/>
    <w:rsid w:val="006E1FC1"/>
    <w:rsid w:val="006E2DC2"/>
    <w:rsid w:val="006E34B1"/>
    <w:rsid w:val="006E6700"/>
    <w:rsid w:val="006E704D"/>
    <w:rsid w:val="006E788A"/>
    <w:rsid w:val="006F0092"/>
    <w:rsid w:val="006F1EF4"/>
    <w:rsid w:val="006F645E"/>
    <w:rsid w:val="00701B6F"/>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F4F"/>
    <w:rsid w:val="00720DCB"/>
    <w:rsid w:val="00721F93"/>
    <w:rsid w:val="007229A8"/>
    <w:rsid w:val="007238C1"/>
    <w:rsid w:val="00723E38"/>
    <w:rsid w:val="00726CAC"/>
    <w:rsid w:val="00726F09"/>
    <w:rsid w:val="00727972"/>
    <w:rsid w:val="007301B3"/>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F43"/>
    <w:rsid w:val="00740FF1"/>
    <w:rsid w:val="007419E7"/>
    <w:rsid w:val="0074232E"/>
    <w:rsid w:val="00742525"/>
    <w:rsid w:val="00742B9A"/>
    <w:rsid w:val="00743913"/>
    <w:rsid w:val="00743F69"/>
    <w:rsid w:val="00744AB2"/>
    <w:rsid w:val="007455D3"/>
    <w:rsid w:val="00745FBD"/>
    <w:rsid w:val="00747B0C"/>
    <w:rsid w:val="0075078F"/>
    <w:rsid w:val="007530A7"/>
    <w:rsid w:val="007554D1"/>
    <w:rsid w:val="007566A6"/>
    <w:rsid w:val="00756931"/>
    <w:rsid w:val="00756B48"/>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2702"/>
    <w:rsid w:val="007A3146"/>
    <w:rsid w:val="007A43FD"/>
    <w:rsid w:val="007A7AF1"/>
    <w:rsid w:val="007B044F"/>
    <w:rsid w:val="007B169B"/>
    <w:rsid w:val="007B1E0A"/>
    <w:rsid w:val="007B217C"/>
    <w:rsid w:val="007B26FF"/>
    <w:rsid w:val="007B5DE1"/>
    <w:rsid w:val="007B6812"/>
    <w:rsid w:val="007C05BE"/>
    <w:rsid w:val="007C0DE2"/>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2766"/>
    <w:rsid w:val="007E6DC3"/>
    <w:rsid w:val="007E7334"/>
    <w:rsid w:val="007F03B5"/>
    <w:rsid w:val="007F0F25"/>
    <w:rsid w:val="007F13C4"/>
    <w:rsid w:val="007F1A01"/>
    <w:rsid w:val="007F2C52"/>
    <w:rsid w:val="007F35A0"/>
    <w:rsid w:val="007F412B"/>
    <w:rsid w:val="007F48F3"/>
    <w:rsid w:val="007F5147"/>
    <w:rsid w:val="007F5160"/>
    <w:rsid w:val="007F795A"/>
    <w:rsid w:val="008005EC"/>
    <w:rsid w:val="00801DB6"/>
    <w:rsid w:val="00801FA6"/>
    <w:rsid w:val="0080204F"/>
    <w:rsid w:val="0080258F"/>
    <w:rsid w:val="00802A52"/>
    <w:rsid w:val="00802B9A"/>
    <w:rsid w:val="0080549E"/>
    <w:rsid w:val="0080628D"/>
    <w:rsid w:val="008067ED"/>
    <w:rsid w:val="0081043E"/>
    <w:rsid w:val="00810643"/>
    <w:rsid w:val="0081090C"/>
    <w:rsid w:val="00815EC4"/>
    <w:rsid w:val="00816BFD"/>
    <w:rsid w:val="008174DE"/>
    <w:rsid w:val="00817ED6"/>
    <w:rsid w:val="00817FAD"/>
    <w:rsid w:val="008201C1"/>
    <w:rsid w:val="00821E79"/>
    <w:rsid w:val="00822E6B"/>
    <w:rsid w:val="00823C75"/>
    <w:rsid w:val="0082412F"/>
    <w:rsid w:val="0082454D"/>
    <w:rsid w:val="008251AC"/>
    <w:rsid w:val="0082796F"/>
    <w:rsid w:val="00830FC5"/>
    <w:rsid w:val="00831E03"/>
    <w:rsid w:val="00836537"/>
    <w:rsid w:val="00836AB7"/>
    <w:rsid w:val="0084115F"/>
    <w:rsid w:val="00841660"/>
    <w:rsid w:val="00841EE5"/>
    <w:rsid w:val="00843CAE"/>
    <w:rsid w:val="0084442D"/>
    <w:rsid w:val="00845FE7"/>
    <w:rsid w:val="008501D2"/>
    <w:rsid w:val="00850D1B"/>
    <w:rsid w:val="008531C2"/>
    <w:rsid w:val="00853E16"/>
    <w:rsid w:val="008557DF"/>
    <w:rsid w:val="0085645D"/>
    <w:rsid w:val="008604E5"/>
    <w:rsid w:val="00861983"/>
    <w:rsid w:val="00861FE5"/>
    <w:rsid w:val="00862E30"/>
    <w:rsid w:val="00864160"/>
    <w:rsid w:val="00864524"/>
    <w:rsid w:val="00864AD6"/>
    <w:rsid w:val="008708E9"/>
    <w:rsid w:val="00870D17"/>
    <w:rsid w:val="008716E5"/>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21F9"/>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51FE"/>
    <w:rsid w:val="00A9522F"/>
    <w:rsid w:val="00A95963"/>
    <w:rsid w:val="00A95BAC"/>
    <w:rsid w:val="00A96A71"/>
    <w:rsid w:val="00A971C1"/>
    <w:rsid w:val="00AA1148"/>
    <w:rsid w:val="00AA1627"/>
    <w:rsid w:val="00AA7B2B"/>
    <w:rsid w:val="00AB0A37"/>
    <w:rsid w:val="00AB13EB"/>
    <w:rsid w:val="00AB1595"/>
    <w:rsid w:val="00AB1862"/>
    <w:rsid w:val="00AB226D"/>
    <w:rsid w:val="00AB4A6B"/>
    <w:rsid w:val="00AB4AA4"/>
    <w:rsid w:val="00AB7555"/>
    <w:rsid w:val="00AC0A72"/>
    <w:rsid w:val="00AC0E4B"/>
    <w:rsid w:val="00AC2A84"/>
    <w:rsid w:val="00AC36B3"/>
    <w:rsid w:val="00AC40AE"/>
    <w:rsid w:val="00AC4EDE"/>
    <w:rsid w:val="00AC55D9"/>
    <w:rsid w:val="00AC72E3"/>
    <w:rsid w:val="00AD17FD"/>
    <w:rsid w:val="00AD4079"/>
    <w:rsid w:val="00AD45FE"/>
    <w:rsid w:val="00AD67A5"/>
    <w:rsid w:val="00AD79B2"/>
    <w:rsid w:val="00AD7BD2"/>
    <w:rsid w:val="00AE21C0"/>
    <w:rsid w:val="00AE2DA7"/>
    <w:rsid w:val="00AE32BB"/>
    <w:rsid w:val="00AE372B"/>
    <w:rsid w:val="00AE483A"/>
    <w:rsid w:val="00AE4DF8"/>
    <w:rsid w:val="00AF1314"/>
    <w:rsid w:val="00AF2555"/>
    <w:rsid w:val="00AF2A95"/>
    <w:rsid w:val="00AF402E"/>
    <w:rsid w:val="00AF484D"/>
    <w:rsid w:val="00AF7354"/>
    <w:rsid w:val="00AF76C5"/>
    <w:rsid w:val="00B01DAA"/>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2205B"/>
    <w:rsid w:val="00B22F83"/>
    <w:rsid w:val="00B230BF"/>
    <w:rsid w:val="00B24735"/>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BD2"/>
    <w:rsid w:val="00B45DF4"/>
    <w:rsid w:val="00B50499"/>
    <w:rsid w:val="00B50DBA"/>
    <w:rsid w:val="00B51D90"/>
    <w:rsid w:val="00B537BB"/>
    <w:rsid w:val="00B54B81"/>
    <w:rsid w:val="00B557F4"/>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804CF"/>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73EA"/>
    <w:rsid w:val="00BA74A0"/>
    <w:rsid w:val="00BB2FA4"/>
    <w:rsid w:val="00BB2FC5"/>
    <w:rsid w:val="00BB3A32"/>
    <w:rsid w:val="00BB3B15"/>
    <w:rsid w:val="00BB57A7"/>
    <w:rsid w:val="00BB69F1"/>
    <w:rsid w:val="00BB6F66"/>
    <w:rsid w:val="00BC0861"/>
    <w:rsid w:val="00BC5D14"/>
    <w:rsid w:val="00BC794F"/>
    <w:rsid w:val="00BD19BC"/>
    <w:rsid w:val="00BD58E5"/>
    <w:rsid w:val="00BD64E7"/>
    <w:rsid w:val="00BD69F4"/>
    <w:rsid w:val="00BD748E"/>
    <w:rsid w:val="00BE0D29"/>
    <w:rsid w:val="00BE116B"/>
    <w:rsid w:val="00BE268E"/>
    <w:rsid w:val="00BE33AC"/>
    <w:rsid w:val="00BE34C9"/>
    <w:rsid w:val="00BE3ABB"/>
    <w:rsid w:val="00BE3DD6"/>
    <w:rsid w:val="00BE433A"/>
    <w:rsid w:val="00BE4B7B"/>
    <w:rsid w:val="00BE57A5"/>
    <w:rsid w:val="00BE5E73"/>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409"/>
    <w:rsid w:val="00C20BA7"/>
    <w:rsid w:val="00C20C27"/>
    <w:rsid w:val="00C21C89"/>
    <w:rsid w:val="00C234CE"/>
    <w:rsid w:val="00C24261"/>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FFD"/>
    <w:rsid w:val="00D91DCA"/>
    <w:rsid w:val="00D926D3"/>
    <w:rsid w:val="00D92CDB"/>
    <w:rsid w:val="00D94393"/>
    <w:rsid w:val="00D944F7"/>
    <w:rsid w:val="00D95EE9"/>
    <w:rsid w:val="00D97BFD"/>
    <w:rsid w:val="00DA02A2"/>
    <w:rsid w:val="00DA16F4"/>
    <w:rsid w:val="00DA3074"/>
    <w:rsid w:val="00DA55FB"/>
    <w:rsid w:val="00DA5F5E"/>
    <w:rsid w:val="00DA7009"/>
    <w:rsid w:val="00DA7B7A"/>
    <w:rsid w:val="00DB110E"/>
    <w:rsid w:val="00DB211F"/>
    <w:rsid w:val="00DB23A0"/>
    <w:rsid w:val="00DB23FA"/>
    <w:rsid w:val="00DB399D"/>
    <w:rsid w:val="00DB4984"/>
    <w:rsid w:val="00DB739D"/>
    <w:rsid w:val="00DC131C"/>
    <w:rsid w:val="00DC1F6E"/>
    <w:rsid w:val="00DC2F87"/>
    <w:rsid w:val="00DC337A"/>
    <w:rsid w:val="00DC36CE"/>
    <w:rsid w:val="00DC3B70"/>
    <w:rsid w:val="00DC5102"/>
    <w:rsid w:val="00DC5F65"/>
    <w:rsid w:val="00DC61FA"/>
    <w:rsid w:val="00DC680F"/>
    <w:rsid w:val="00DC6CB1"/>
    <w:rsid w:val="00DD056A"/>
    <w:rsid w:val="00DD08A2"/>
    <w:rsid w:val="00DD0DC4"/>
    <w:rsid w:val="00DD11A8"/>
    <w:rsid w:val="00DD2F64"/>
    <w:rsid w:val="00DD34DD"/>
    <w:rsid w:val="00DD4612"/>
    <w:rsid w:val="00DE4B65"/>
    <w:rsid w:val="00DE4FDC"/>
    <w:rsid w:val="00DE5ACC"/>
    <w:rsid w:val="00DE6093"/>
    <w:rsid w:val="00DE649A"/>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A8"/>
    <w:rsid w:val="00E10ADE"/>
    <w:rsid w:val="00E110C4"/>
    <w:rsid w:val="00E114CB"/>
    <w:rsid w:val="00E1241B"/>
    <w:rsid w:val="00E126F8"/>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4AF6"/>
    <w:rsid w:val="00F152C7"/>
    <w:rsid w:val="00F16EB2"/>
    <w:rsid w:val="00F176E1"/>
    <w:rsid w:val="00F17B2B"/>
    <w:rsid w:val="00F2035B"/>
    <w:rsid w:val="00F22162"/>
    <w:rsid w:val="00F2686D"/>
    <w:rsid w:val="00F26970"/>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B73"/>
    <w:rsid w:val="00F60D1F"/>
    <w:rsid w:val="00F6190C"/>
    <w:rsid w:val="00F63B0F"/>
    <w:rsid w:val="00F64105"/>
    <w:rsid w:val="00F64C45"/>
    <w:rsid w:val="00F65C5B"/>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B14D2"/>
    <w:rsid w:val="00FB416C"/>
    <w:rsid w:val="00FB4820"/>
    <w:rsid w:val="00FB5F67"/>
    <w:rsid w:val="00FB75EC"/>
    <w:rsid w:val="00FC0E12"/>
    <w:rsid w:val="00FC24FF"/>
    <w:rsid w:val="00FC2567"/>
    <w:rsid w:val="00FC30D9"/>
    <w:rsid w:val="00FC3FC5"/>
    <w:rsid w:val="00FC49B4"/>
    <w:rsid w:val="00FC55BA"/>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F2B45"/>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DD4F-FF05-480D-BC77-B904FF03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758</Words>
  <Characters>4327</Characters>
  <Application>Microsoft Office Word</Application>
  <DocSecurity>0</DocSecurity>
  <Lines>36</Lines>
  <Paragraphs>10</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2021-06-09T10:36:00Z</cp:lastPrinted>
  <dcterms:created xsi:type="dcterms:W3CDTF">2021-06-09T10:42:00Z</dcterms:created>
  <dcterms:modified xsi:type="dcterms:W3CDTF">2021-06-09T10:42:00Z</dcterms:modified>
</cp:coreProperties>
</file>